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891.2598425196836"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Опыт поддержки детских инициатив в городском округе “город Якутск”</w:t>
      </w:r>
    </w:p>
    <w:p w:rsidR="00000000" w:rsidDel="00000000" w:rsidP="00000000" w:rsidRDefault="00000000" w:rsidRPr="00000000" w14:paraId="00000002">
      <w:pPr>
        <w:ind w:left="0" w:right="-891.2598425196836" w:firstLine="566.9291338582675"/>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3">
      <w:pPr>
        <w:ind w:left="0" w:right="-885" w:firstLine="57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Управление образования Окружной администрации города Якутска ведет деятельность по поддержке Общероссийского общественно-государственного движения детей и молодежи «Движение первых» с самого начала его создания.</w:t>
      </w:r>
    </w:p>
    <w:p w:rsidR="00000000" w:rsidDel="00000000" w:rsidP="00000000" w:rsidRDefault="00000000" w:rsidRPr="00000000" w14:paraId="00000004">
      <w:pPr>
        <w:ind w:left="0" w:right="-885" w:firstLine="57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 января 2023 года до открытия местного отделения Движения Первых на основе существующих детских общественных объединений было открыто </w:t>
      </w:r>
      <w:r w:rsidDel="00000000" w:rsidR="00000000" w:rsidRPr="00000000">
        <w:rPr>
          <w:rFonts w:ascii="Times New Roman" w:cs="Times New Roman" w:eastAsia="Times New Roman" w:hAnsi="Times New Roman"/>
          <w:b w:val="1"/>
          <w:sz w:val="28"/>
          <w:szCs w:val="28"/>
          <w:highlight w:val="white"/>
          <w:rtl w:val="0"/>
        </w:rPr>
        <w:t xml:space="preserve">38</w:t>
      </w:r>
      <w:r w:rsidDel="00000000" w:rsidR="00000000" w:rsidRPr="00000000">
        <w:rPr>
          <w:rFonts w:ascii="Times New Roman" w:cs="Times New Roman" w:eastAsia="Times New Roman" w:hAnsi="Times New Roman"/>
          <w:sz w:val="28"/>
          <w:szCs w:val="28"/>
          <w:highlight w:val="white"/>
          <w:rtl w:val="0"/>
        </w:rPr>
        <w:t xml:space="preserve"> первичных отделений на базе образовательных организаций городского округа «город Якутск». Большим подспорьем для открытия первичных отделений стало выделение ставок советников директора по воспитанию и взаимодействию с детскими общественными объединениями в рамках Федерального проекта «Навигаторы детства».</w:t>
      </w:r>
    </w:p>
    <w:p w:rsidR="00000000" w:rsidDel="00000000" w:rsidP="00000000" w:rsidRDefault="00000000" w:rsidRPr="00000000" w14:paraId="00000005">
      <w:pPr>
        <w:ind w:left="0" w:right="-885" w:firstLine="57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конец 2023 года детское движение города представлено 351 детскими объединениями разной формы с охватом 21251 активистов.</w:t>
      </w:r>
    </w:p>
    <w:p w:rsidR="00000000" w:rsidDel="00000000" w:rsidP="00000000" w:rsidRDefault="00000000" w:rsidRPr="00000000" w14:paraId="00000006">
      <w:pPr>
        <w:ind w:right="-885" w:firstLine="57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сегодняшний день в образовательных организациях ГО «город Якутск», подведомственных управлению образования открыто</w:t>
      </w:r>
      <w:r w:rsidDel="00000000" w:rsidR="00000000" w:rsidRPr="00000000">
        <w:rPr>
          <w:rFonts w:ascii="Times New Roman" w:cs="Times New Roman" w:eastAsia="Times New Roman" w:hAnsi="Times New Roman"/>
          <w:b w:val="1"/>
          <w:sz w:val="28"/>
          <w:szCs w:val="28"/>
          <w:highlight w:val="white"/>
          <w:rtl w:val="0"/>
        </w:rPr>
        <w:t xml:space="preserve"> 77</w:t>
      </w:r>
      <w:r w:rsidDel="00000000" w:rsidR="00000000" w:rsidRPr="00000000">
        <w:rPr>
          <w:rFonts w:ascii="Times New Roman" w:cs="Times New Roman" w:eastAsia="Times New Roman" w:hAnsi="Times New Roman"/>
          <w:sz w:val="28"/>
          <w:szCs w:val="28"/>
          <w:highlight w:val="white"/>
          <w:rtl w:val="0"/>
        </w:rPr>
        <w:t xml:space="preserve"> первичных отделений. Количество участников Движения Первых составляет </w:t>
      </w:r>
      <w:r w:rsidDel="00000000" w:rsidR="00000000" w:rsidRPr="00000000">
        <w:rPr>
          <w:rFonts w:ascii="Times New Roman" w:cs="Times New Roman" w:eastAsia="Times New Roman" w:hAnsi="Times New Roman"/>
          <w:b w:val="1"/>
          <w:sz w:val="28"/>
          <w:szCs w:val="28"/>
          <w:highlight w:val="white"/>
          <w:rtl w:val="0"/>
        </w:rPr>
        <w:t xml:space="preserve">8177</w:t>
      </w:r>
      <w:r w:rsidDel="00000000" w:rsidR="00000000" w:rsidRPr="00000000">
        <w:rPr>
          <w:rFonts w:ascii="Times New Roman" w:cs="Times New Roman" w:eastAsia="Times New Roman" w:hAnsi="Times New Roman"/>
          <w:sz w:val="28"/>
          <w:szCs w:val="28"/>
          <w:highlight w:val="white"/>
          <w:rtl w:val="0"/>
        </w:rPr>
        <w:t xml:space="preserve"> человек. В каждом первичном отделении определены кураторы Движения Первых. 86 % кураторов это советники директора по воспитанию и взаимодействию с детскими общественными объединениями, 4 % заместители директора по воспитательной работе и 3 % педагоги-организаторы, педагоги дополнительного образования.</w:t>
      </w:r>
    </w:p>
    <w:p w:rsidR="00000000" w:rsidDel="00000000" w:rsidP="00000000" w:rsidRDefault="00000000" w:rsidRPr="00000000" w14:paraId="00000007">
      <w:pPr>
        <w:ind w:left="0" w:right="-885" w:firstLine="57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работе первого съезда Российского движения детей и молодежи который проходил в Москве принимали участие обучающиеся общеобразовательных учреждений ГО "город Якутск", активисты общественных организаций: Российское движение школьников (РДШ), Юнармия, региональная команда «Большая перемена».</w:t>
      </w:r>
    </w:p>
    <w:p w:rsidR="00000000" w:rsidDel="00000000" w:rsidP="00000000" w:rsidRDefault="00000000" w:rsidRPr="00000000" w14:paraId="00000008">
      <w:pPr>
        <w:spacing w:before="240" w:lineRule="auto"/>
        <w:ind w:right="-891.2598425196836"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прошлом учебном году были организованы стратегические сессии соавторов Российского движения детей и молодёжи. Площадки были организованы для предоставления возможности участникам стать соавторами нового движения детей и молодежи, в целях развития сообщества движения, формирования его символики, атрибутики и традиций.</w:t>
      </w:r>
    </w:p>
    <w:p w:rsidR="00000000" w:rsidDel="00000000" w:rsidP="00000000" w:rsidRDefault="00000000" w:rsidRPr="00000000" w14:paraId="00000009">
      <w:pPr>
        <w:spacing w:before="240" w:lineRule="auto"/>
        <w:ind w:right="-891.2598425196836"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целях развития детского движения и подготовки кадров – организаторов детского движения на системной основе проводятся различные семинары и курсы для педагогов-организаторов, старших вожатых, заместителей директоров по воспитательной работе, советников директора по воспитанию и взаимодействию с детскими общественными объединениями. Создано методическое объединение советников директора по воспитанию, действует методическое объединение заместителей директоров по воспитательной работе. Среда является методическим днем. На совещания методических объединений приглашаются специалисты местного отделения Движения Первых. Была организована площадка в рамках Августовского совещания работников образования г. Якутска.</w:t>
      </w:r>
    </w:p>
    <w:p w:rsidR="00000000" w:rsidDel="00000000" w:rsidP="00000000" w:rsidRDefault="00000000" w:rsidRPr="00000000" w14:paraId="0000000A">
      <w:pPr>
        <w:spacing w:before="240" w:lineRule="auto"/>
        <w:ind w:right="-891.2598425196836"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городе выстроена</w:t>
      </w:r>
      <w:r w:rsidDel="00000000" w:rsidR="00000000" w:rsidRPr="00000000">
        <w:rPr>
          <w:rFonts w:ascii="Times New Roman" w:cs="Times New Roman" w:eastAsia="Times New Roman" w:hAnsi="Times New Roman"/>
          <w:b w:val="1"/>
          <w:sz w:val="28"/>
          <w:szCs w:val="28"/>
          <w:highlight w:val="white"/>
          <w:rtl w:val="0"/>
        </w:rPr>
        <w:t xml:space="preserve"> система мотивации </w:t>
      </w:r>
      <w:r w:rsidDel="00000000" w:rsidR="00000000" w:rsidRPr="00000000">
        <w:rPr>
          <w:rFonts w:ascii="Times New Roman" w:cs="Times New Roman" w:eastAsia="Times New Roman" w:hAnsi="Times New Roman"/>
          <w:sz w:val="28"/>
          <w:szCs w:val="28"/>
          <w:highlight w:val="white"/>
          <w:rtl w:val="0"/>
        </w:rPr>
        <w:t xml:space="preserve">и педагогов, и детей – активистов детского движения.  5 декабря ежегодно вручаются номинации лидерам, педагогам – организаторам детского движения, наставникам, директорам, поддерживающим деятельность детских общественных объединений. В декабре 2023 года в положение были внесены изменения и добавлены номинации «Лучший Совет Первых», «Лучший активист Движения Первых», «Самый активный класс Движения Первых». </w:t>
      </w:r>
    </w:p>
    <w:p w:rsidR="00000000" w:rsidDel="00000000" w:rsidP="00000000" w:rsidRDefault="00000000" w:rsidRPr="00000000" w14:paraId="0000000B">
      <w:pPr>
        <w:ind w:left="0" w:right="-885" w:firstLine="57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13 сентября распоряжением главы города Якутска создан Координационный совет по содействию развития российского движения детей и молодежи в городском округе “город Якутск”, председателем которого является - Степанова Наталья Романовна, заместитель главы города Якутска по социальным вопросам. Первое заседание Координационного совета состоялось 30 ноября. По итогам заседания Центром Движения Первых городского округа «город Якутск» определен </w:t>
      </w:r>
      <w:r w:rsidDel="00000000" w:rsidR="00000000" w:rsidRPr="00000000">
        <w:rPr>
          <w:rFonts w:ascii="Times New Roman" w:cs="Times New Roman" w:eastAsia="Times New Roman" w:hAnsi="Times New Roman"/>
          <w:b w:val="1"/>
          <w:sz w:val="28"/>
          <w:szCs w:val="28"/>
          <w:rtl w:val="0"/>
        </w:rPr>
        <w:t xml:space="preserve">МАНОУ «Дворец детского творчества имени Ф.И. Авдеевой». </w:t>
      </w:r>
    </w:p>
    <w:p w:rsidR="00000000" w:rsidDel="00000000" w:rsidP="00000000" w:rsidRDefault="00000000" w:rsidRPr="00000000" w14:paraId="0000000C">
      <w:pPr>
        <w:spacing w:after="240"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Исторически Дворец детского творчества являлся центром притяжения детей, активистов детского общественного движения. После распада Всесоюзной пионерской организации имени В. И. Ленина, на базе Дворца было создано общегородское детское общественное движение “Юный горожанин”, которое координирует деятельность детских организаций города. </w:t>
      </w:r>
      <w:r w:rsidDel="00000000" w:rsidR="00000000" w:rsidRPr="00000000">
        <w:rPr>
          <w:rFonts w:ascii="Times New Roman" w:cs="Times New Roman" w:eastAsia="Times New Roman" w:hAnsi="Times New Roman"/>
          <w:sz w:val="28"/>
          <w:szCs w:val="28"/>
          <w:highlight w:val="white"/>
          <w:rtl w:val="0"/>
        </w:rPr>
        <w:t xml:space="preserve">Традиционно в городе Якутске проводятся слеты, фестивали детского движения, конкурсы “Молодой лидер Якутии”, “Вожатское сердце Якутии”, “Вожатый года”. </w:t>
      </w:r>
      <w:r w:rsidDel="00000000" w:rsidR="00000000" w:rsidRPr="00000000">
        <w:rPr>
          <w:rFonts w:ascii="Times New Roman" w:cs="Times New Roman" w:eastAsia="Times New Roman" w:hAnsi="Times New Roman"/>
          <w:sz w:val="28"/>
          <w:szCs w:val="28"/>
          <w:rtl w:val="0"/>
        </w:rPr>
        <w:t xml:space="preserve">Дворец являлся опорной площадкой Российского движения школьников. Дворцом детского творчества ведется системная работа по развитию детского движения и определение его Центром Движения Первых обоснованно.</w:t>
      </w:r>
    </w:p>
    <w:p w:rsidR="00000000" w:rsidDel="00000000" w:rsidP="00000000" w:rsidRDefault="00000000" w:rsidRPr="00000000" w14:paraId="0000000D">
      <w:pPr>
        <w:spacing w:after="240"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инициативе детей в 2022 году создан Детский общественный совет при Главе города Якутска. Для членов совета это новый опыт общественной деятельности, некоторые из них впервые в этом году приняли участие в организации и проведении городских мероприятий, работали над разработкой и реализацией проектов. По инициативе детского совета учрежден нагрудный знак активистам города, был организован фестиваль “Возможности”, масштабно прошла акция по очистке снега “дорогу весне”, ребята принимали участие в грантовом конкурсе Росмолодежи.</w:t>
      </w:r>
    </w:p>
    <w:p w:rsidR="00000000" w:rsidDel="00000000" w:rsidP="00000000" w:rsidRDefault="00000000" w:rsidRPr="00000000" w14:paraId="0000000E">
      <w:pPr>
        <w:spacing w:after="240"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декабря Советом местного отделения утвержден состав Совета Первых, в него вошли все члены детского общественного совета при главе города Якутска, а также представители первичных отделений СПО.</w:t>
      </w:r>
    </w:p>
    <w:p w:rsidR="00000000" w:rsidDel="00000000" w:rsidP="00000000" w:rsidRDefault="00000000" w:rsidRPr="00000000" w14:paraId="0000000F">
      <w:pPr>
        <w:spacing w:after="240" w:before="240" w:lineRule="auto"/>
        <w:ind w:left="0" w:right="-885" w:firstLine="57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По итогам региональной конференции 2 делегата из города Якутска представят нашу республику на Всероссийском Съезде Движения Первых (председатель Якутского городского детского общественного движения “Юный горожанин” - Анна Захарова и председатель Совета Первых местного отделения г. Якутска - Дарья Соколова). Председателем Совета Первых регионального отделения Движения Первых избрана Анна Эверстова, член Совета Первых города Якутска.</w:t>
      </w:r>
      <w:r w:rsidDel="00000000" w:rsidR="00000000" w:rsidRPr="00000000">
        <w:rPr>
          <w:rtl w:val="0"/>
        </w:rPr>
      </w:r>
    </w:p>
    <w:p w:rsidR="00000000" w:rsidDel="00000000" w:rsidP="00000000" w:rsidRDefault="00000000" w:rsidRPr="00000000" w14:paraId="00000010">
      <w:pPr>
        <w:spacing w:after="240"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Одним из значимых достижений Движения Первых города, является победа наших школ во Всероссийском конкурсе школьных пространств. В номинации “Лучшее школьное пространство” 3-тьи места заняли МОБУ СОШ №32 и МОБУ СОШ №38. В номинации “Делаем вместе” - 2 место заняло МОБУ ГКГ, 3 место - МОБУ СОШ №21.</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240" w:line="36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Патриотизм среди подрастающего поколения формируется начиная с </w:t>
      </w:r>
      <w:r w:rsidDel="00000000" w:rsidR="00000000" w:rsidRPr="00000000">
        <w:rPr>
          <w:rFonts w:ascii="Times New Roman" w:cs="Times New Roman" w:eastAsia="Times New Roman" w:hAnsi="Times New Roman"/>
          <w:sz w:val="28"/>
          <w:szCs w:val="28"/>
          <w:rtl w:val="0"/>
        </w:rPr>
        <w:t xml:space="preserve">дошкольного возраста</w:t>
      </w:r>
      <w:r w:rsidDel="00000000" w:rsidR="00000000" w:rsidRPr="00000000">
        <w:rPr>
          <w:rFonts w:ascii="Times New Roman" w:cs="Times New Roman" w:eastAsia="Times New Roman" w:hAnsi="Times New Roman"/>
          <w:sz w:val="28"/>
          <w:szCs w:val="28"/>
          <w:rtl w:val="0"/>
        </w:rPr>
        <w:t xml:space="preserve">. В прошлом году состоялся </w:t>
      </w:r>
      <w:r w:rsidDel="00000000" w:rsidR="00000000" w:rsidRPr="00000000">
        <w:rPr>
          <w:rFonts w:ascii="Times New Roman" w:cs="Times New Roman" w:eastAsia="Times New Roman" w:hAnsi="Times New Roman"/>
          <w:sz w:val="28"/>
          <w:szCs w:val="28"/>
          <w:rtl w:val="0"/>
        </w:rPr>
        <w:t xml:space="preserve">I городской патриотический слет дошкольных учреждений городского округа "город Якутск" </w:t>
      </w:r>
      <w:r w:rsidDel="00000000" w:rsidR="00000000" w:rsidRPr="00000000">
        <w:rPr>
          <w:rFonts w:ascii="Times New Roman" w:cs="Times New Roman" w:eastAsia="Times New Roman" w:hAnsi="Times New Roman"/>
          <w:sz w:val="28"/>
          <w:szCs w:val="28"/>
          <w:rtl w:val="0"/>
        </w:rPr>
        <w:t xml:space="preserve">«Живет Победа в поколениях», в этом году также планируется его провести.</w:t>
      </w:r>
      <w:r w:rsidDel="00000000" w:rsidR="00000000" w:rsidRPr="00000000">
        <w:rPr>
          <w:rFonts w:ascii="Times New Roman" w:cs="Times New Roman" w:eastAsia="Times New Roman" w:hAnsi="Times New Roman"/>
          <w:color w:val="ff0000"/>
          <w:sz w:val="28"/>
          <w:szCs w:val="28"/>
          <w:highlight w:val="white"/>
          <w:rtl w:val="0"/>
        </w:rPr>
        <w:br w:type="textWrapping"/>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rtl w:val="0"/>
        </w:rPr>
        <w:t xml:space="preserve">Победителями конкурса «Гранты первых - 2023» стали МАНОУ «Дворец детского творчества имени Ф.И. Авдеевой», МОБУ «СОШ №13», были реализованы проекты на общую сумму 964 т.р.</w:t>
      </w:r>
    </w:p>
    <w:p w:rsidR="00000000" w:rsidDel="00000000" w:rsidP="00000000" w:rsidRDefault="00000000" w:rsidRPr="00000000" w14:paraId="00000012">
      <w:pPr>
        <w:spacing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МОБУ «СОШ №13» г. Якутска участвовала в конкурсном отборе с проектом «Фестиваль-конкурс видеороликов «Открой свою Якутию» по направлению «Туризм и путешествия «ОТКРЫВАЙ СТРАНУ!». На реализацию проекта выделена сумма в размере </w:t>
      </w:r>
      <w:r w:rsidDel="00000000" w:rsidR="00000000" w:rsidRPr="00000000">
        <w:rPr>
          <w:rFonts w:ascii="Times New Roman" w:cs="Times New Roman" w:eastAsia="Times New Roman" w:hAnsi="Times New Roman"/>
          <w:b w:val="1"/>
          <w:sz w:val="28"/>
          <w:szCs w:val="28"/>
          <w:rtl w:val="0"/>
        </w:rPr>
        <w:t xml:space="preserve">312</w:t>
      </w:r>
      <w:r w:rsidDel="00000000" w:rsidR="00000000" w:rsidRPr="00000000">
        <w:rPr>
          <w:rFonts w:ascii="Times New Roman" w:cs="Times New Roman" w:eastAsia="Times New Roman" w:hAnsi="Times New Roman"/>
          <w:sz w:val="28"/>
          <w:szCs w:val="28"/>
          <w:rtl w:val="0"/>
        </w:rPr>
        <w:t xml:space="preserve"> тысяч рублей.</w:t>
      </w:r>
    </w:p>
    <w:p w:rsidR="00000000" w:rsidDel="00000000" w:rsidP="00000000" w:rsidRDefault="00000000" w:rsidRPr="00000000" w14:paraId="00000013">
      <w:pPr>
        <w:spacing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«Фестиваль-конкурс видеороликов «Открой свою Якутию» разработан и реализован педагогами школы и членами клуба юных туристов «Вершина».  Данный проект способствует формированию позитивного видения своей малой родины, освоению навыков работы с фото, видео техникой, освоению навыков проектирования. Привлечены к проекту более 800 учащихся школ со всей республики. По итогам конкурса была сформирована база видеоработ.  Победители награждены дипломами и ценными призами.</w:t>
      </w:r>
    </w:p>
    <w:p w:rsidR="00000000" w:rsidDel="00000000" w:rsidP="00000000" w:rsidRDefault="00000000" w:rsidRPr="00000000" w14:paraId="00000014">
      <w:pPr>
        <w:spacing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МАНОУ "ДДТ имени Ф.И. Авдеевой" направлен на популяризацию творческих (креативных) индустрий, как привлекательных сфер занятости молодежи.</w:t>
      </w:r>
    </w:p>
    <w:p w:rsidR="00000000" w:rsidDel="00000000" w:rsidP="00000000" w:rsidRDefault="00000000" w:rsidRPr="00000000" w14:paraId="00000015">
      <w:pPr>
        <w:spacing w:before="240" w:lineRule="auto"/>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Городской фестиваль творческих (креативных) индустрий “возМОЖНОсти” был проведен </w:t>
      </w:r>
      <w:r w:rsidDel="00000000" w:rsidR="00000000" w:rsidRPr="00000000">
        <w:rPr>
          <w:rFonts w:ascii="Times New Roman" w:cs="Times New Roman" w:eastAsia="Times New Roman" w:hAnsi="Times New Roman"/>
          <w:b w:val="1"/>
          <w:sz w:val="28"/>
          <w:szCs w:val="28"/>
          <w:rtl w:val="0"/>
        </w:rPr>
        <w:t xml:space="preserve">по инициативе Детского совета при Главе города Якутска</w:t>
      </w:r>
      <w:r w:rsidDel="00000000" w:rsidR="00000000" w:rsidRPr="00000000">
        <w:rPr>
          <w:rFonts w:ascii="Times New Roman" w:cs="Times New Roman" w:eastAsia="Times New Roman" w:hAnsi="Times New Roman"/>
          <w:sz w:val="28"/>
          <w:szCs w:val="28"/>
          <w:rtl w:val="0"/>
        </w:rPr>
        <w:t xml:space="preserve">  На реализацию проекта выделено 652 тысячи рублей. Для достижения целей проекта выбрано несколько основных тематических направлений, которые были представлены на фестивале: кино и театр, дизайн и мода, медиа, народно-художественные промыслы, предпринимательство, музыка и финансовая грамотность. Основные события этих направлений организованы на базе школ города Якутска. </w:t>
      </w:r>
    </w:p>
    <w:p w:rsidR="00000000" w:rsidDel="00000000" w:rsidP="00000000" w:rsidRDefault="00000000" w:rsidRPr="00000000" w14:paraId="00000016">
      <w:pPr>
        <w:spacing w:before="240" w:lineRule="auto"/>
        <w:ind w:left="0" w:right="-885" w:firstLine="57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before="240" w:lineRule="auto"/>
        <w:ind w:left="0" w:right="-885" w:firstLine="57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ind w:left="0" w:right="-885"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Сейчас активно идет работа по подготовке конкурсных работ на Гранты Первых. ГДД Юный горожанин совместно с Местным отделением Движения первых ГО «город Якутск» провели обучающий семинар, по отдельному графику местное отделение Движения Первых проводит консультации. </w:t>
      </w:r>
    </w:p>
    <w:p w:rsidR="00000000" w:rsidDel="00000000" w:rsidP="00000000" w:rsidRDefault="00000000" w:rsidRPr="00000000" w14:paraId="00000019">
      <w:pPr>
        <w:ind w:left="0" w:right="-885" w:firstLine="57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ind w:left="0" w:right="-885" w:firstLine="57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ind w:left="0" w:right="-891.2598425196836" w:firstLine="566.929133858267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ind w:left="0" w:right="-891.2598425196836" w:firstLine="566.929133858267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ind w:left="0" w:right="-891.2598425196836" w:firstLine="566.929133858267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after="240" w:before="240" w:lineRule="auto"/>
        <w:ind w:left="-570" w:right="-88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240" w:lineRule="auto"/>
        <w:ind w:left="-570" w:right="-88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Rule="auto"/>
        <w:ind w:left="-570" w:right="-88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Rule="auto"/>
        <w:ind w:left="-570" w:right="-88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Rule="auto"/>
        <w:ind w:left="-570" w:right="-885"/>
        <w:jc w:val="left"/>
        <w:rPr/>
      </w:pPr>
      <w:r w:rsidDel="00000000" w:rsidR="00000000" w:rsidRPr="00000000">
        <w:rPr>
          <w:rtl w:val="0"/>
        </w:rPr>
      </w:r>
    </w:p>
    <w:sectPr>
      <w:pgSz w:h="16834" w:w="11909" w:orient="portrait"/>
      <w:pgMar w:bottom="1090.039370078741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