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9B" w:rsidRDefault="0020767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8" type="#_x0000_t75" style="position:absolute;left:0;text-align:left;margin-left:389.2pt;margin-top:9.3pt;width:78.8pt;height:35.4pt;z-index:251658752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false">
            <v:imagedata r:id="rId7" o:title=""/>
            <v:path textboxrect="0,0,0,0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i1025" type="#_x0000_t75" style="width:196.5pt;height:60pt;mso-wrap-distance-left:0;mso-wrap-distance-top:0;mso-wrap-distance-right:0;mso-wrap-distance-bottom:0">
            <v:imagedata r:id="rId8" o:title=""/>
            <v:path textboxrect="0,0,0,0"/>
          </v:shape>
        </w:pict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новых возможностей: </w:t>
      </w:r>
      <w:r w:rsidR="00A05AE8">
        <w:rPr>
          <w:rFonts w:ascii="Times New Roman" w:hAnsi="Times New Roman" w:cs="Times New Roman"/>
          <w:b/>
          <w:sz w:val="24"/>
          <w:szCs w:val="24"/>
          <w:lang w:val="ru-RU"/>
        </w:rPr>
        <w:t>продолжается регистрация 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новый сезон конкурса «Большая перемена»</w:t>
      </w:r>
    </w:p>
    <w:p w:rsidR="00AB14FE" w:rsidRDefault="003644C2" w:rsidP="00A05AE8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и стажировки в ведущих компаниях: 28 марта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</w:t>
      </w:r>
    </w:p>
    <w:p w:rsidR="009F2B9B" w:rsidRPr="00AB14FE" w:rsidRDefault="003644C2" w:rsidP="00AB14FE">
      <w:pPr>
        <w:rPr>
          <w:rFonts w:ascii="Calibri" w:eastAsia="Calibri" w:hAnsi="Calibri" w:cs="Times New Roman"/>
          <w:lang w:val="ru-RU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Регистрация участников открыта на платформе</w:t>
      </w:r>
      <w:r w:rsidR="00AB14F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9" w:history="1">
        <w:r w:rsidR="00AB14FE" w:rsidRPr="00AB14FE">
          <w:rPr>
            <w:rFonts w:ascii="YS Text" w:eastAsia="Calibri" w:hAnsi="YS Text" w:cs="Times New Roman"/>
            <w:color w:val="0563C1"/>
            <w:sz w:val="23"/>
            <w:szCs w:val="23"/>
            <w:u w:val="single"/>
            <w:shd w:val="clear" w:color="auto" w:fill="FFFFFF"/>
            <w:lang w:val="ru-RU" w:eastAsia="en-US"/>
          </w:rPr>
          <w:t>https://bolshayaperemena.online/?utm_source=region&amp;utm_medium=sakha_yakutia</w:t>
        </w:r>
      </w:hyperlink>
      <w:r w:rsidR="00AB14FE" w:rsidRPr="00AB14FE">
        <w:rPr>
          <w:rFonts w:ascii="YS Text" w:eastAsia="Calibri" w:hAnsi="YS Text" w:cs="Times New Roman"/>
          <w:color w:val="000000"/>
          <w:sz w:val="23"/>
          <w:szCs w:val="23"/>
          <w:shd w:val="clear" w:color="auto" w:fill="FFFFFF"/>
          <w:lang w:val="ru-RU" w:eastAsia="en-US"/>
        </w:rPr>
        <w:t xml:space="preserve"> </w:t>
      </w:r>
    </w:p>
    <w:p w:rsidR="009F2B9B" w:rsidRDefault="00A05AE8" w:rsidP="003A4F4C">
      <w:pPr>
        <w:tabs>
          <w:tab w:val="left" w:pos="993"/>
        </w:tabs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="003644C2"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2B9B" w:rsidRPr="003644C2" w:rsidRDefault="00A05AE8" w:rsidP="003A4F4C">
      <w:pPr>
        <w:tabs>
          <w:tab w:val="left" w:pos="993"/>
        </w:tabs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:rsidR="009F2B9B" w:rsidRDefault="00A05AE8" w:rsidP="003A4F4C">
      <w:pPr>
        <w:tabs>
          <w:tab w:val="left" w:pos="993"/>
        </w:tabs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проходят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тестирование на тип личности, вид интеллекта,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предпочитаемый способ действия 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и эрудицию. Также в дистанционном формате пройдет решение </w:t>
      </w:r>
      <w:proofErr w:type="spellStart"/>
      <w:r w:rsidR="003644C2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студентов СПО пройдет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традиции в Нижнем Новгороде </w:t>
      </w:r>
      <w:r w:rsidR="003644C2">
        <w:rPr>
          <w:rFonts w:ascii="Times New Roman" w:hAnsi="Times New Roman" w:cs="Times New Roman"/>
          <w:sz w:val="24"/>
          <w:szCs w:val="24"/>
          <w:lang w:val="ru-RU"/>
        </w:rPr>
        <w:t xml:space="preserve">в ноябре. </w:t>
      </w:r>
    </w:p>
    <w:p w:rsidR="009F2B9B" w:rsidRDefault="003644C2" w:rsidP="003A4F4C">
      <w:pPr>
        <w:spacing w:line="288" w:lineRule="auto"/>
        <w:ind w:right="40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по 200 тысяч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2B9B" w:rsidRDefault="003644C2" w:rsidP="00A05AE8">
      <w:pPr>
        <w:spacing w:after="120" w:line="288" w:lineRule="auto"/>
        <w:ind w:right="40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</w:t>
      </w:r>
      <w:r w:rsidR="00A05AE8">
        <w:rPr>
          <w:rFonts w:ascii="Times New Roman" w:hAnsi="Times New Roman" w:cs="Times New Roman"/>
          <w:sz w:val="24"/>
          <w:szCs w:val="24"/>
          <w:lang w:val="ru-RU"/>
        </w:rPr>
        <w:t xml:space="preserve">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путешествие по России на поезде «Большой перемены». </w:t>
      </w:r>
    </w:p>
    <w:p w:rsidR="009F2B9B" w:rsidRDefault="003644C2" w:rsidP="003A4F4C">
      <w:pPr>
        <w:spacing w:line="288" w:lineRule="auto"/>
        <w:ind w:right="40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9F2B9B" w:rsidRDefault="003644C2" w:rsidP="003A4F4C">
      <w:pPr>
        <w:spacing w:line="288" w:lineRule="auto"/>
        <w:ind w:right="40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</w:p>
    <w:p w:rsidR="009F2B9B" w:rsidRDefault="003644C2" w:rsidP="003A4F4C">
      <w:pPr>
        <w:spacing w:line="288" w:lineRule="auto"/>
        <w:ind w:right="40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9F2B9B" w:rsidRDefault="003644C2" w:rsidP="003A4F4C">
      <w:pPr>
        <w:spacing w:line="288" w:lineRule="auto"/>
        <w:ind w:right="40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:rsidR="009F2B9B" w:rsidRDefault="003644C2" w:rsidP="00A05AE8">
      <w:pPr>
        <w:spacing w:after="120" w:line="288" w:lineRule="auto"/>
        <w:ind w:right="40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AB14FE" w:rsidRPr="00AB14FE" w:rsidRDefault="003644C2" w:rsidP="00AB14FE">
      <w:pPr>
        <w:rPr>
          <w:rFonts w:ascii="Calibri" w:eastAsia="Calibri" w:hAnsi="Calibri" w:cs="Times New Roman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участников </w:t>
      </w:r>
      <w:r w:rsidR="003A4F4C">
        <w:rPr>
          <w:rFonts w:ascii="Times New Roman" w:hAnsi="Times New Roman" w:cs="Times New Roman"/>
          <w:sz w:val="24"/>
          <w:szCs w:val="24"/>
          <w:lang w:val="ru-RU"/>
        </w:rPr>
        <w:t>продолжается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платформе </w:t>
      </w:r>
      <w:hyperlink r:id="rId10" w:history="1">
        <w:r w:rsidR="00AB14FE" w:rsidRPr="00AB14FE">
          <w:rPr>
            <w:rFonts w:ascii="YS Text" w:eastAsia="Calibri" w:hAnsi="YS Text" w:cs="Times New Roman"/>
            <w:color w:val="0563C1"/>
            <w:sz w:val="23"/>
            <w:szCs w:val="23"/>
            <w:u w:val="single"/>
            <w:shd w:val="clear" w:color="auto" w:fill="FFFFFF"/>
            <w:lang w:val="ru-RU" w:eastAsia="en-US"/>
          </w:rPr>
          <w:t>https://bolshayaperemena.online/?utm_source=region&amp;utm_medium=sakha_yakutia</w:t>
        </w:r>
      </w:hyperlink>
      <w:r w:rsidR="00AB14FE" w:rsidRPr="00AB14FE">
        <w:rPr>
          <w:rFonts w:ascii="YS Text" w:eastAsia="Calibri" w:hAnsi="YS Text" w:cs="Times New Roman"/>
          <w:color w:val="000000"/>
          <w:sz w:val="23"/>
          <w:szCs w:val="23"/>
          <w:shd w:val="clear" w:color="auto" w:fill="FFFFFF"/>
          <w:lang w:val="ru-RU" w:eastAsia="en-US"/>
        </w:rPr>
        <w:t xml:space="preserve"> </w:t>
      </w:r>
    </w:p>
    <w:p w:rsidR="009F2B9B" w:rsidRPr="003A4F4C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школьников </w:t>
      </w:r>
      <w:r w:rsidRPr="003A4F4C">
        <w:rPr>
          <w:rFonts w:ascii="Times New Roman" w:hAnsi="Times New Roman" w:cs="Times New Roman"/>
          <w:b/>
          <w:sz w:val="24"/>
          <w:szCs w:val="24"/>
          <w:lang w:val="ru-RU"/>
        </w:rPr>
        <w:t>5-7 классов до 17 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для школьников </w:t>
      </w:r>
      <w:r w:rsidRPr="003A4F4C">
        <w:rPr>
          <w:rFonts w:ascii="Times New Roman" w:hAnsi="Times New Roman" w:cs="Times New Roman"/>
          <w:b/>
          <w:sz w:val="24"/>
          <w:szCs w:val="24"/>
          <w:lang w:val="ru-RU"/>
        </w:rPr>
        <w:t>8-10 классов и студентов СПО – до 10 июня</w:t>
      </w:r>
      <w:r w:rsidR="003A4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4F4C">
        <w:rPr>
          <w:rFonts w:ascii="Times New Roman" w:hAnsi="Times New Roman" w:cs="Times New Roman"/>
          <w:b/>
          <w:sz w:val="24"/>
          <w:szCs w:val="24"/>
          <w:lang w:val="ru-RU"/>
        </w:rPr>
        <w:t>2022 года.</w:t>
      </w:r>
    </w:p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9F2B9B" w:rsidRDefault="009F2B9B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sectPr w:rsidR="009F2B9B" w:rsidSect="009F2B9B">
      <w:headerReference w:type="default" r:id="rId11"/>
      <w:headerReference w:type="first" r:id="rId12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9B" w:rsidRDefault="003644C2">
      <w:pPr>
        <w:spacing w:line="240" w:lineRule="auto"/>
      </w:pPr>
      <w:r>
        <w:separator/>
      </w:r>
    </w:p>
  </w:endnote>
  <w:endnote w:type="continuationSeparator" w:id="0">
    <w:p w:rsidR="009F2B9B" w:rsidRDefault="0036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9B" w:rsidRDefault="003644C2">
      <w:pPr>
        <w:spacing w:line="240" w:lineRule="auto"/>
      </w:pPr>
      <w:r>
        <w:separator/>
      </w:r>
    </w:p>
  </w:footnote>
  <w:footnote w:type="continuationSeparator" w:id="0">
    <w:p w:rsidR="009F2B9B" w:rsidRDefault="00364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9B" w:rsidRDefault="003644C2">
    <w:pPr>
      <w:pStyle w:val="1"/>
    </w:pPr>
    <w:r>
      <w:tab/>
    </w:r>
    <w:r>
      <w:rPr>
        <w:lang w:val="ru-RU"/>
      </w:rPr>
      <w:tab/>
    </w:r>
  </w:p>
  <w:p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9B"/>
    <w:rsid w:val="0020767E"/>
    <w:rsid w:val="003644C2"/>
    <w:rsid w:val="003A4F4C"/>
    <w:rsid w:val="009F2B9B"/>
    <w:rsid w:val="00A05AE8"/>
    <w:rsid w:val="00A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42223B"/>
  <w15:docId w15:val="{66667809-FB3D-4BAC-A47E-BCE15D05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UnresolvedMention">
    <w:name w:val="Unresolved Mention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3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4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5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olshayaperemena.online/?utm_source=region&amp;utm_medium=sakha_yakut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region&amp;utm_medium=sakha_yakut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Илья Николаевич</cp:lastModifiedBy>
  <cp:revision>7</cp:revision>
  <dcterms:created xsi:type="dcterms:W3CDTF">2022-03-29T17:55:00Z</dcterms:created>
  <dcterms:modified xsi:type="dcterms:W3CDTF">2022-05-19T06:32:00Z</dcterms:modified>
  <dc:language>en-US</dc:language>
</cp:coreProperties>
</file>