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00" w:rsidRDefault="000F6400">
      <w:pPr>
        <w:pStyle w:val="ConsPlusNormal"/>
        <w:jc w:val="right"/>
        <w:outlineLvl w:val="0"/>
      </w:pPr>
      <w:bookmarkStart w:id="0" w:name="_GoBack"/>
      <w:bookmarkEnd w:id="0"/>
      <w:r>
        <w:t>Приложение N 1</w:t>
      </w:r>
    </w:p>
    <w:p w:rsidR="000F6400" w:rsidRDefault="000F6400">
      <w:pPr>
        <w:pStyle w:val="ConsPlusNormal"/>
        <w:jc w:val="right"/>
      </w:pPr>
      <w:r>
        <w:t>к распоряжению главы</w:t>
      </w:r>
    </w:p>
    <w:p w:rsidR="000F6400" w:rsidRDefault="000F6400">
      <w:pPr>
        <w:pStyle w:val="ConsPlusNormal"/>
        <w:jc w:val="right"/>
      </w:pPr>
      <w:r>
        <w:t>городского округа "Якутск"</w:t>
      </w:r>
    </w:p>
    <w:p w:rsidR="000F6400" w:rsidRDefault="000F6400">
      <w:pPr>
        <w:pStyle w:val="ConsPlusNormal"/>
        <w:jc w:val="right"/>
      </w:pPr>
      <w:r>
        <w:t>от 17 октября 2006 г. N 1061р</w:t>
      </w:r>
    </w:p>
    <w:p w:rsidR="000F6400" w:rsidRDefault="000F6400">
      <w:pPr>
        <w:pStyle w:val="ConsPlusNormal"/>
        <w:ind w:firstLine="540"/>
        <w:jc w:val="both"/>
      </w:pPr>
    </w:p>
    <w:p w:rsidR="000F6400" w:rsidRDefault="000F6400">
      <w:pPr>
        <w:pStyle w:val="ConsPlusTitle"/>
        <w:jc w:val="center"/>
      </w:pPr>
      <w:bookmarkStart w:id="1" w:name="P38"/>
      <w:bookmarkEnd w:id="1"/>
      <w:r>
        <w:t>ПОЛОЖЕНИЕ</w:t>
      </w:r>
    </w:p>
    <w:p w:rsidR="000F6400" w:rsidRDefault="000F6400">
      <w:pPr>
        <w:pStyle w:val="ConsPlusTitle"/>
        <w:jc w:val="center"/>
      </w:pPr>
      <w:r>
        <w:t>О ГРАНТЕ ГЛАВЫ ГОРОДСКОГО ОКРУГА "ЯКУТСК"</w:t>
      </w:r>
    </w:p>
    <w:p w:rsidR="000F6400" w:rsidRDefault="000F6400">
      <w:pPr>
        <w:pStyle w:val="ConsPlusTitle"/>
        <w:jc w:val="center"/>
      </w:pPr>
      <w:r>
        <w:t>"ЗА ВЕРНОСТЬ И ПРЕДАННОСТЬ ПЕДАГОГИЧЕСКОЙ ПРОФЕССИИ"</w:t>
      </w:r>
    </w:p>
    <w:p w:rsidR="000F6400" w:rsidRDefault="000F6400">
      <w:pPr>
        <w:pStyle w:val="ConsPlusNormal"/>
        <w:ind w:firstLine="540"/>
        <w:jc w:val="both"/>
      </w:pPr>
    </w:p>
    <w:p w:rsidR="000F6400" w:rsidRDefault="000F6400">
      <w:pPr>
        <w:pStyle w:val="ConsPlusNormal"/>
        <w:jc w:val="center"/>
        <w:outlineLvl w:val="1"/>
      </w:pPr>
      <w:r>
        <w:t>I. Общие положения</w:t>
      </w:r>
    </w:p>
    <w:p w:rsidR="000F6400" w:rsidRDefault="000F6400">
      <w:pPr>
        <w:pStyle w:val="ConsPlusNormal"/>
        <w:ind w:firstLine="540"/>
        <w:jc w:val="both"/>
      </w:pPr>
    </w:p>
    <w:p w:rsidR="000F6400" w:rsidRDefault="000F6400">
      <w:pPr>
        <w:pStyle w:val="ConsPlusNormal"/>
        <w:ind w:firstLine="540"/>
        <w:jc w:val="both"/>
      </w:pPr>
      <w:r>
        <w:t>1. Грант "За верность и преданность педагогической профессии" в размере 100 тыс. рублей является единовременной выплатой. Грант присуждается лучшим педагогическим работникам и руководителям образовательных учреждений городского округа "Якутск", проработавшим свыше 40 лет в одном образовательном учреждении столицы, вышедшим на пенсию в текущем году и внесшим личный вклад в развитие образования столицы.</w:t>
      </w:r>
    </w:p>
    <w:p w:rsidR="000F6400" w:rsidRDefault="000F6400">
      <w:pPr>
        <w:pStyle w:val="ConsPlusNormal"/>
        <w:spacing w:before="220"/>
        <w:ind w:firstLine="540"/>
        <w:jc w:val="both"/>
      </w:pPr>
      <w:r>
        <w:t>1.2. Грант учреждается распоряжением главы городского округа "Якутск".</w:t>
      </w:r>
    </w:p>
    <w:p w:rsidR="000F6400" w:rsidRDefault="000F6400">
      <w:pPr>
        <w:pStyle w:val="ConsPlusNormal"/>
        <w:spacing w:before="220"/>
        <w:ind w:firstLine="540"/>
        <w:jc w:val="both"/>
      </w:pPr>
      <w:r>
        <w:t>1.3. Порядок и критерии конкурсного отбора учителей муниципальных образовательных учреждений на присуждение Гранта "За верность и преданность педагогической профессии" устанавливаются настоящим Положением.</w:t>
      </w:r>
    </w:p>
    <w:p w:rsidR="000F6400" w:rsidRDefault="000F6400">
      <w:pPr>
        <w:pStyle w:val="ConsPlusNormal"/>
        <w:ind w:firstLine="540"/>
        <w:jc w:val="both"/>
      </w:pPr>
    </w:p>
    <w:p w:rsidR="000F6400" w:rsidRDefault="000F6400">
      <w:pPr>
        <w:pStyle w:val="ConsPlusNormal"/>
        <w:jc w:val="center"/>
        <w:outlineLvl w:val="1"/>
      </w:pPr>
      <w:r>
        <w:t>II. Критерии конкурсного отбора учителей:</w:t>
      </w:r>
    </w:p>
    <w:p w:rsidR="000F6400" w:rsidRDefault="000F6400">
      <w:pPr>
        <w:pStyle w:val="ConsPlusNormal"/>
        <w:ind w:firstLine="540"/>
        <w:jc w:val="both"/>
      </w:pPr>
    </w:p>
    <w:p w:rsidR="000F6400" w:rsidRDefault="000F6400">
      <w:pPr>
        <w:pStyle w:val="ConsPlusNormal"/>
        <w:ind w:firstLine="540"/>
        <w:jc w:val="both"/>
      </w:pPr>
      <w:r>
        <w:t>Конкурсный отбор лучших учителей осуществляется на основании критерия квалификационного отбора (критерии участия).</w:t>
      </w:r>
    </w:p>
    <w:p w:rsidR="000F6400" w:rsidRDefault="000F6400">
      <w:pPr>
        <w:pStyle w:val="ConsPlusNormal"/>
        <w:spacing w:before="220"/>
        <w:ind w:firstLine="540"/>
        <w:jc w:val="both"/>
      </w:pPr>
      <w:r>
        <w:t>Критерии участия являются фиксированными и обязательными.</w:t>
      </w:r>
    </w:p>
    <w:p w:rsidR="000F6400" w:rsidRDefault="000F6400">
      <w:pPr>
        <w:pStyle w:val="ConsPlusNormal"/>
        <w:spacing w:before="220"/>
        <w:ind w:firstLine="540"/>
        <w:jc w:val="both"/>
      </w:pPr>
      <w:r>
        <w:t>2.1. Критерии участия:</w:t>
      </w:r>
    </w:p>
    <w:p w:rsidR="000F6400" w:rsidRDefault="000F6400">
      <w:pPr>
        <w:pStyle w:val="ConsPlusNormal"/>
        <w:spacing w:before="220"/>
        <w:ind w:firstLine="540"/>
        <w:jc w:val="both"/>
      </w:pPr>
      <w:r>
        <w:t>- основным местом работы учителя и руководителя образовательного учреждения является муниципальное образовательное учреждение городской округ "Якутск";</w:t>
      </w:r>
    </w:p>
    <w:p w:rsidR="000F6400" w:rsidRDefault="000F6400">
      <w:pPr>
        <w:pStyle w:val="ConsPlusNormal"/>
        <w:spacing w:before="220"/>
        <w:ind w:firstLine="540"/>
        <w:jc w:val="both"/>
      </w:pPr>
      <w:r>
        <w:lastRenderedPageBreak/>
        <w:t>- стаж педагогической работы учителя по специальности и руководителя в одном муниципальном образовательном учреждении более 40 лет;</w:t>
      </w:r>
    </w:p>
    <w:p w:rsidR="000F6400" w:rsidRDefault="000F6400">
      <w:pPr>
        <w:pStyle w:val="ConsPlusNormal"/>
        <w:spacing w:before="220"/>
        <w:ind w:firstLine="540"/>
        <w:jc w:val="both"/>
      </w:pPr>
      <w:r>
        <w:t>- учитель или руководитель образовательного учреждения завершил педагогическую или руководящую деятельность в текущем году;</w:t>
      </w:r>
    </w:p>
    <w:p w:rsidR="000F6400" w:rsidRDefault="000F6400">
      <w:pPr>
        <w:pStyle w:val="ConsPlusNormal"/>
        <w:spacing w:before="220"/>
        <w:ind w:firstLine="540"/>
        <w:jc w:val="both"/>
      </w:pPr>
      <w:r>
        <w:t>- учитель или руководитель образовательного учреждения имеет высшую или первую квалификационную категорию;</w:t>
      </w:r>
    </w:p>
    <w:p w:rsidR="000F6400" w:rsidRDefault="000F6400">
      <w:pPr>
        <w:pStyle w:val="ConsPlusNormal"/>
        <w:spacing w:before="220"/>
        <w:ind w:firstLine="540"/>
        <w:jc w:val="both"/>
      </w:pPr>
      <w:r>
        <w:t>- учитель или руководитель имеет поддержку общественности, профессионального городского сообщества, органов самоуправления образовательного учреждения за личный вклад в развитие столичного образования и обобщение и распространение собственного педагогического или руководящего опыта.</w:t>
      </w:r>
    </w:p>
    <w:p w:rsidR="000F6400" w:rsidRDefault="000F64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6400">
        <w:trPr>
          <w:jc w:val="center"/>
        </w:trPr>
        <w:tc>
          <w:tcPr>
            <w:tcW w:w="9294" w:type="dxa"/>
            <w:tcBorders>
              <w:top w:val="nil"/>
              <w:left w:val="single" w:sz="24" w:space="0" w:color="CED3F1"/>
              <w:bottom w:val="nil"/>
              <w:right w:val="single" w:sz="24" w:space="0" w:color="F4F3F8"/>
            </w:tcBorders>
            <w:shd w:val="clear" w:color="auto" w:fill="F4F3F8"/>
          </w:tcPr>
          <w:p w:rsidR="000F6400" w:rsidRDefault="000F6400">
            <w:pPr>
              <w:pStyle w:val="ConsPlusNormal"/>
              <w:jc w:val="both"/>
            </w:pPr>
            <w:r>
              <w:rPr>
                <w:color w:val="392C69"/>
              </w:rPr>
              <w:t>КонсультантПлюс: примечание.</w:t>
            </w:r>
          </w:p>
          <w:p w:rsidR="000F6400" w:rsidRDefault="000F6400">
            <w:pPr>
              <w:pStyle w:val="ConsPlusNormal"/>
              <w:jc w:val="both"/>
            </w:pPr>
            <w:r>
              <w:rPr>
                <w:color w:val="392C69"/>
              </w:rPr>
              <w:t>Нумерация пунктов здесь и далее дана в соответствии с официальным текстом документа.</w:t>
            </w:r>
          </w:p>
        </w:tc>
      </w:tr>
    </w:tbl>
    <w:p w:rsidR="000F6400" w:rsidRDefault="000F6400">
      <w:pPr>
        <w:pStyle w:val="ConsPlusNormal"/>
        <w:spacing w:before="280"/>
        <w:ind w:firstLine="540"/>
        <w:jc w:val="both"/>
      </w:pPr>
      <w:r>
        <w:t>3. Порядок проведения конкурсного отбора учителей на Грант главы городского округа "Якутск"</w:t>
      </w:r>
    </w:p>
    <w:p w:rsidR="000F6400" w:rsidRDefault="000F6400">
      <w:pPr>
        <w:pStyle w:val="ConsPlusNormal"/>
        <w:spacing w:before="220"/>
        <w:ind w:firstLine="540"/>
        <w:jc w:val="both"/>
      </w:pPr>
      <w:r>
        <w:t>Конкурсный отбор лучших учителей на присуждение Гранта главы городского округа "Якутск" "За верность и преданность педагогической профессии" (далее - Грант главы) осуществляется в два этапа.</w:t>
      </w:r>
    </w:p>
    <w:p w:rsidR="000F6400" w:rsidRDefault="000F6400">
      <w:pPr>
        <w:pStyle w:val="ConsPlusNormal"/>
        <w:ind w:firstLine="540"/>
        <w:jc w:val="both"/>
      </w:pPr>
    </w:p>
    <w:p w:rsidR="000F6400" w:rsidRDefault="000F6400">
      <w:pPr>
        <w:pStyle w:val="ConsPlusNormal"/>
        <w:ind w:firstLine="540"/>
        <w:jc w:val="both"/>
        <w:outlineLvl w:val="2"/>
      </w:pPr>
      <w:r>
        <w:t>Первый этап</w:t>
      </w:r>
    </w:p>
    <w:p w:rsidR="000F6400" w:rsidRDefault="000F6400">
      <w:pPr>
        <w:pStyle w:val="ConsPlusNormal"/>
        <w:spacing w:before="220"/>
        <w:ind w:firstLine="540"/>
        <w:jc w:val="both"/>
      </w:pPr>
      <w:r>
        <w:t>3.1. Выдвижение кандидатур на соискание Гранта главы может производиться:</w:t>
      </w:r>
    </w:p>
    <w:p w:rsidR="000F6400" w:rsidRDefault="000F6400">
      <w:pPr>
        <w:pStyle w:val="ConsPlusNormal"/>
        <w:spacing w:before="220"/>
        <w:ind w:firstLine="540"/>
        <w:jc w:val="both"/>
      </w:pPr>
      <w:r>
        <w:t>- органом общественного управления образовательного учреждения, зарегистрированным в уставе ОУ (Совет образовательного учреждения. Попечительский совет, родительский комитет и т.д.);</w:t>
      </w:r>
    </w:p>
    <w:p w:rsidR="000F6400" w:rsidRDefault="000F6400">
      <w:pPr>
        <w:pStyle w:val="ConsPlusNormal"/>
        <w:spacing w:before="220"/>
        <w:ind w:firstLine="540"/>
        <w:jc w:val="both"/>
      </w:pPr>
      <w:r>
        <w:t>- муниципальным предметным методическим объединением, педагогической ассоциацией (зарегистрированной в установленном порядке и другое.) (далее - Заявители).</w:t>
      </w:r>
    </w:p>
    <w:p w:rsidR="000F6400" w:rsidRDefault="000F6400">
      <w:pPr>
        <w:pStyle w:val="ConsPlusNormal"/>
        <w:spacing w:before="220"/>
        <w:ind w:firstLine="540"/>
        <w:jc w:val="both"/>
      </w:pPr>
      <w:r>
        <w:lastRenderedPageBreak/>
        <w:t>3.2. С целью проведения конкурсного отбора учителей, руководителей образовательных учреждений, претендующих на Грант главы, приказом Управления образованием создается Экспертный совет по рассмотрению документов на Грант главы. В состав Экспертного совета входят только представители общественных организаций, объединений, попечительских советов и других структур, имеющих непосредственное отношение к управлению образовательными учреждениями.</w:t>
      </w:r>
    </w:p>
    <w:p w:rsidR="000F6400" w:rsidRDefault="000F6400">
      <w:pPr>
        <w:pStyle w:val="ConsPlusNormal"/>
        <w:spacing w:before="220"/>
        <w:ind w:firstLine="540"/>
        <w:jc w:val="both"/>
      </w:pPr>
      <w:r>
        <w:t>3.3. Для осуществления технической работы по конкурсному отбору Претендентов на Грант главы приказом Управления образованием создается организационная группа.</w:t>
      </w:r>
    </w:p>
    <w:p w:rsidR="000F6400" w:rsidRDefault="000F6400">
      <w:pPr>
        <w:pStyle w:val="ConsPlusNormal"/>
        <w:spacing w:before="220"/>
        <w:ind w:firstLine="540"/>
        <w:jc w:val="both"/>
      </w:pPr>
      <w:r>
        <w:t>3.4. Документы на Претендента представляются Заявителем в организационную группу Управления образованием в соответствии с перечнем.</w:t>
      </w:r>
    </w:p>
    <w:p w:rsidR="000F6400" w:rsidRDefault="000F6400">
      <w:pPr>
        <w:pStyle w:val="ConsPlusNormal"/>
        <w:spacing w:before="220"/>
        <w:ind w:firstLine="540"/>
        <w:jc w:val="both"/>
      </w:pPr>
      <w:r>
        <w:t>3.5. Перечень документов (заверенных копий), представляемых на Претендента в организационную группу для технической экспертизы по критериям участия:</w:t>
      </w:r>
    </w:p>
    <w:p w:rsidR="000F6400" w:rsidRDefault="000F6400">
      <w:pPr>
        <w:pStyle w:val="ConsPlusNormal"/>
        <w:spacing w:before="220"/>
        <w:ind w:firstLine="540"/>
        <w:jc w:val="both"/>
      </w:pPr>
      <w:r>
        <w:t>- копия диплома о высшем педагогическом образовании;</w:t>
      </w:r>
    </w:p>
    <w:p w:rsidR="000F6400" w:rsidRDefault="000F6400">
      <w:pPr>
        <w:pStyle w:val="ConsPlusNormal"/>
        <w:spacing w:before="220"/>
        <w:ind w:firstLine="540"/>
        <w:jc w:val="both"/>
      </w:pPr>
      <w:r>
        <w:t>- копия трудовой книжки Претендента;</w:t>
      </w:r>
    </w:p>
    <w:p w:rsidR="000F6400" w:rsidRDefault="000F6400">
      <w:pPr>
        <w:pStyle w:val="ConsPlusNormal"/>
        <w:spacing w:before="220"/>
        <w:ind w:firstLine="540"/>
        <w:jc w:val="both"/>
      </w:pPr>
      <w:r>
        <w:t>- расширенное представление общественного органа управления образовательного учреждения или профессиональной ассоциации;</w:t>
      </w:r>
    </w:p>
    <w:p w:rsidR="000F6400" w:rsidRDefault="000F6400">
      <w:pPr>
        <w:pStyle w:val="ConsPlusNormal"/>
        <w:spacing w:before="220"/>
        <w:ind w:firstLine="540"/>
        <w:jc w:val="both"/>
      </w:pPr>
      <w:r>
        <w:t>- ходатайство профессионального сообщества учителей-предметников муниципального уровня;</w:t>
      </w:r>
    </w:p>
    <w:p w:rsidR="000F6400" w:rsidRDefault="000F6400">
      <w:pPr>
        <w:pStyle w:val="ConsPlusNormal"/>
        <w:spacing w:before="220"/>
        <w:ind w:firstLine="540"/>
        <w:jc w:val="both"/>
      </w:pPr>
      <w:r>
        <w:t>- копии документов, подтверждающие заслуги и распространение опыта работы в сфере образования.</w:t>
      </w:r>
    </w:p>
    <w:p w:rsidR="000F6400" w:rsidRDefault="000F6400">
      <w:pPr>
        <w:pStyle w:val="ConsPlusNormal"/>
        <w:spacing w:before="220"/>
        <w:ind w:firstLine="540"/>
        <w:jc w:val="both"/>
      </w:pPr>
      <w:r>
        <w:t>3.6. Техническую экспертизу пакета документов Претендента по критериям участия осуществляет организационная группа, созданная приказом Управления образованием.</w:t>
      </w:r>
    </w:p>
    <w:p w:rsidR="000F6400" w:rsidRDefault="000F6400">
      <w:pPr>
        <w:pStyle w:val="ConsPlusNormal"/>
        <w:ind w:firstLine="540"/>
        <w:jc w:val="both"/>
      </w:pPr>
    </w:p>
    <w:p w:rsidR="000F6400" w:rsidRDefault="000F6400">
      <w:pPr>
        <w:pStyle w:val="ConsPlusNormal"/>
        <w:ind w:firstLine="540"/>
        <w:jc w:val="both"/>
        <w:outlineLvl w:val="2"/>
      </w:pPr>
      <w:r>
        <w:t>Второй этап</w:t>
      </w:r>
    </w:p>
    <w:p w:rsidR="000F6400" w:rsidRDefault="000F6400">
      <w:pPr>
        <w:pStyle w:val="ConsPlusNormal"/>
        <w:spacing w:before="220"/>
        <w:ind w:firstLine="540"/>
        <w:jc w:val="both"/>
      </w:pPr>
      <w:r>
        <w:lastRenderedPageBreak/>
        <w:t>3.8. На втором этапе документы Претендента проходят экспертизу в Экспертом совете по рассмотрению документов.</w:t>
      </w:r>
    </w:p>
    <w:p w:rsidR="000F6400" w:rsidRDefault="000F6400">
      <w:pPr>
        <w:pStyle w:val="ConsPlusNormal"/>
        <w:spacing w:before="220"/>
        <w:ind w:firstLine="540"/>
        <w:jc w:val="both"/>
      </w:pPr>
      <w:r>
        <w:t>3.9. Порядок экспертизы, перечень документов Претендента для экспертизы по критериям отбора, система отбора Претендентов разрабатываются на уровне Управления образованием, доводится до сведения широком общественности через информационные письма, сайт Управления образованием Yaguo.ru. Средства массовой информации.</w:t>
      </w:r>
    </w:p>
    <w:p w:rsidR="000F6400" w:rsidRDefault="000F6400">
      <w:pPr>
        <w:pStyle w:val="ConsPlusNormal"/>
        <w:spacing w:before="220"/>
        <w:ind w:firstLine="540"/>
        <w:jc w:val="both"/>
      </w:pPr>
      <w:r>
        <w:t>3.10. Организационная группа Управления образованием передает документы Претендентов, прошедших во второй этап конкурсного отбора, в Экспертный совет для экспертной оценки по критериям отбора.</w:t>
      </w:r>
    </w:p>
    <w:p w:rsidR="000F6400" w:rsidRDefault="000F6400">
      <w:pPr>
        <w:pStyle w:val="ConsPlusNormal"/>
        <w:spacing w:before="220"/>
        <w:ind w:firstLine="540"/>
        <w:jc w:val="both"/>
      </w:pPr>
      <w:r>
        <w:t>3.11. Экспертный Совет определяет получателей Гранта главы на основании рейтинга в соответствии с квотой, установленной на учебный год.</w:t>
      </w:r>
    </w:p>
    <w:p w:rsidR="000F6400" w:rsidRDefault="000F6400">
      <w:pPr>
        <w:pStyle w:val="ConsPlusNormal"/>
        <w:spacing w:before="220"/>
        <w:ind w:firstLine="540"/>
        <w:jc w:val="both"/>
      </w:pPr>
      <w:r>
        <w:t>3.12. Данные о победителе конкурса направляются для издания распоряжения главы о присвоении Гранта.</w:t>
      </w:r>
    </w:p>
    <w:p w:rsidR="000F6400" w:rsidRDefault="000F6400">
      <w:pPr>
        <w:pStyle w:val="ConsPlusNormal"/>
        <w:spacing w:before="220"/>
        <w:ind w:firstLine="540"/>
        <w:jc w:val="both"/>
      </w:pPr>
      <w:r>
        <w:t>3.13. Вручение Гранта главы производится в торжественной обстановке на общих собраниях работников образования главой городского округа "Якутск", заместителем главы, уполномоченным главой.</w:t>
      </w:r>
    </w:p>
    <w:p w:rsidR="000F6400" w:rsidRDefault="000F6400">
      <w:pPr>
        <w:pStyle w:val="ConsPlusNormal"/>
        <w:spacing w:before="220"/>
        <w:ind w:firstLine="540"/>
        <w:jc w:val="both"/>
      </w:pPr>
      <w:r>
        <w:t>3.14. В трудовую книжку и личное дело педагогического работника вносится соответствующая запись с указанием даты и номера распоряжения о награждении.</w:t>
      </w:r>
    </w:p>
    <w:p w:rsidR="000F6400" w:rsidRDefault="000F6400">
      <w:pPr>
        <w:pStyle w:val="ConsPlusNormal"/>
        <w:ind w:firstLine="540"/>
        <w:jc w:val="both"/>
      </w:pPr>
    </w:p>
    <w:p w:rsidR="000F6400" w:rsidRDefault="000F6400">
      <w:pPr>
        <w:pStyle w:val="ConsPlusNormal"/>
        <w:ind w:firstLine="540"/>
        <w:jc w:val="both"/>
      </w:pPr>
    </w:p>
    <w:p w:rsidR="000F6400" w:rsidRDefault="000F6400">
      <w:pPr>
        <w:pStyle w:val="ConsPlusNormal"/>
        <w:ind w:firstLine="540"/>
        <w:jc w:val="both"/>
      </w:pPr>
    </w:p>
    <w:p w:rsidR="000F6400" w:rsidRDefault="000F6400">
      <w:pPr>
        <w:pStyle w:val="ConsPlusNormal"/>
        <w:ind w:firstLine="540"/>
        <w:jc w:val="both"/>
      </w:pPr>
    </w:p>
    <w:p w:rsidR="000F6400" w:rsidRDefault="000F6400">
      <w:pPr>
        <w:pStyle w:val="ConsPlusNormal"/>
        <w:ind w:firstLine="540"/>
        <w:jc w:val="both"/>
      </w:pPr>
    </w:p>
    <w:p w:rsidR="008E46EC" w:rsidRDefault="008E46EC"/>
    <w:sectPr w:rsidR="008E46EC" w:rsidSect="00C97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00"/>
    <w:rsid w:val="000F6400"/>
    <w:rsid w:val="00724B3F"/>
    <w:rsid w:val="008E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EFEB9-4709-40FE-9035-73D8E494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4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4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4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Николаева</dc:creator>
  <cp:keywords/>
  <dc:description/>
  <cp:lastModifiedBy>Ньургуйаана Д. Габышева</cp:lastModifiedBy>
  <cp:revision>2</cp:revision>
  <dcterms:created xsi:type="dcterms:W3CDTF">2020-11-16T06:08:00Z</dcterms:created>
  <dcterms:modified xsi:type="dcterms:W3CDTF">2020-11-16T06:08:00Z</dcterms:modified>
</cp:coreProperties>
</file>