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0B" w:rsidRPr="0080550B" w:rsidRDefault="0080550B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550B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80550B">
        <w:rPr>
          <w:rFonts w:ascii="Times New Roman" w:hAnsi="Times New Roman" w:cs="Times New Roman"/>
          <w:sz w:val="28"/>
          <w:szCs w:val="28"/>
        </w:rPr>
        <w:br/>
      </w:r>
    </w:p>
    <w:p w:rsidR="0080550B" w:rsidRPr="0080550B" w:rsidRDefault="008055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ГОСУДАРСТВЕННОЕ САНИТАРНО-ЭПИДЕМИОЛОГИЧЕСКОЕ НОРМИРОВАНИЕ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Утверждаю</w:t>
      </w:r>
    </w:p>
    <w:p w:rsidR="0080550B" w:rsidRPr="0080550B" w:rsidRDefault="008055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Руководитель Федеральной службы</w:t>
      </w:r>
    </w:p>
    <w:p w:rsidR="0080550B" w:rsidRPr="0080550B" w:rsidRDefault="008055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по надзору в сфере защиты прав</w:t>
      </w:r>
    </w:p>
    <w:p w:rsidR="0080550B" w:rsidRPr="0080550B" w:rsidRDefault="008055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потребителей и благополучия человека -</w:t>
      </w:r>
    </w:p>
    <w:p w:rsidR="0080550B" w:rsidRPr="0080550B" w:rsidRDefault="008055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Главный государственный санитарный</w:t>
      </w:r>
    </w:p>
    <w:p w:rsidR="0080550B" w:rsidRPr="0080550B" w:rsidRDefault="008055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врач Российской Федерации</w:t>
      </w:r>
    </w:p>
    <w:p w:rsidR="0080550B" w:rsidRPr="0080550B" w:rsidRDefault="008055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А.Ю.ПОПОВА</w:t>
      </w:r>
    </w:p>
    <w:p w:rsidR="0080550B" w:rsidRPr="0080550B" w:rsidRDefault="008055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10 августа 2018 г.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2.4.5. ГИГИЕНА ДЕТЕЙ И ПОДРОСТКОВ. ДЕТСКОЕ ПИТАНИЕ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ПРАКТИЧЕСКИЕ АСПЕКТЫ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ОРГАНИЗАЦИИ РАЦИОНАЛЬНОГО ПИТАНИЯ ДЕТЕЙ И ПОДРОСТКОВ,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ОРГАНИЗАЦИЯ МОНИТОРИНГА ПИТАНИЯ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МР 2.4.5.0131-18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1. Разработаны ФБУН "Новосибирский НИИ гигиены"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(И.И. Новикова, Ю.В. Ерофеев, В.Н. Михеев, П.А.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Вейних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, И.П.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Флянку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); Управление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в Омской области (А.С.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Крига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>, М.Н. Бойко, Ю.В. Меньшикова); Министерство здравоохранения Омской области (А.Е. Стороженко).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2. Утверждены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А.Ю. Поповой 10.08.2018.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3. Введены впервые.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I. Общие положения и область применения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1.1. Настоящие методические рекомендации (далее - МР) направлены на улучшение организации питания детей и подростков в организованных детских коллективах.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1.2. МР могут быть использованы органами и организациями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>, региональными органами управления образованием, образовательными и оздоровительными организациями для детей и подростков, организациями по уходу и присмотру за детьми, высшими учебными заведениями медицинского и педагогического профиля.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II. Рекомендации по разработке меню и режиму питания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2.1. Меню рекомендуется составлять не менее чем на 2 недели.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lastRenderedPageBreak/>
        <w:t xml:space="preserve">Меню должно учитывать физиологическую потребность организма в энергии и пищевых веществах, а также фактические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энерготраты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ребенка; быть разнообразным, безопасным и сбалансированным; включать продукты для детского питания, обогащенные витаминами, минералами,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бифидобактериями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>; содержать блюда в технологии приготовления которых использовались щадящие способы кулинарной обработки, обеспечивающие сохранение вкусовых качеств, предусматривать возможность организации питания детей с учетом медицинских показаний.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Допускается включение в меню блюд, в технологии приготовления которых предусматривается введение пищевых добавок, разрешенных в установленном порядке [</w:t>
      </w:r>
      <w:hyperlink w:anchor="P2272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8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80550B">
        <w:rPr>
          <w:rFonts w:ascii="Times New Roman" w:hAnsi="Times New Roman" w:cs="Times New Roman"/>
          <w:sz w:val="28"/>
          <w:szCs w:val="28"/>
        </w:rPr>
        <w:t>].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Меню не должно включать пищевые продукты и блюда, которые могут послужить причиной возникновения и распространения инфекционных заболеваний (отравлений).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В меню не должны допускаться повторения одних и тех же блюд или кулинарных изделий в один и тот же день или в смежные дни.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С целью обеспечения полноценности питания на этапе разработки меню рекомендуется составлять прогнозную накопительную ведомость рациона питания на цикл. При этом колебания среднесуточных показателей, поступающих с рационом питания продуктов по каждой группе, не должны быть ниже рекомендуемого уровня более чем на 5% в пересчете на нетто (</w:t>
      </w:r>
      <w:hyperlink w:anchor="P98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приложение 1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к методическим рекомендациям).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Организация питания детей в организованных коллективах регламентируется санитарно-эпидемиологическими требованиями, в которых в том числе, приведены среднесуточные наборы пищевых продуктов для детей различных возрастных групп. Соблюдение санитарно-эпидемиологических требований обеспечивает санитарно-микробиологическую и санитарно-химическую безопасность питания детей дошкольного возраста в организованных коллективах и пищевую ценность рациона, достаточную для нормального развития организма ребенка дошкольного и школьного возраста.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Рекомендуемые среднесуточные наборы пищевых продуктов для детей различных возрастных групп распределены по приемам пищи в </w:t>
      </w:r>
      <w:hyperlink w:anchor="P98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к методическим рекомендациям.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При построении меню необходимо учитывать режим работы организации, требования действующих нормативных документов, определяющих рекомендуемое распределение энергетической ценности (калорийности) суточного рациона по отдельным приемам пищи [</w:t>
      </w:r>
      <w:hyperlink w:anchor="P2282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4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5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6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80550B">
        <w:rPr>
          <w:rFonts w:ascii="Times New Roman" w:hAnsi="Times New Roman" w:cs="Times New Roman"/>
          <w:sz w:val="28"/>
          <w:szCs w:val="28"/>
        </w:rPr>
        <w:t>]. На завтрак должно приходиться 20 - 25% от суточной калорийности рациона, обед - 30 - 35%, полдник - 10 - 15%, ужин - 20 - 25%, второй ужин - 5%. В промежутке между завтраком и обедом может быть организован второй завтрак, включающий выдачу напитка или свежих фруктов.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В примерном меню содержание белков должно обеспечивать 12 - 15%) от калорийности рациона, жиров 30 - 32% и углеводов 55 - 58%. При составлении меню следует учитывать национальные и территориальные особенности питания населения и состояние здоровья детей.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На все блюда, указанные в меню, необходимо иметь технологические карты.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lastRenderedPageBreak/>
        <w:t>Технологические карты составляются на основании рецептурных сборников, рекомендованных для детского питания. Технологические карты должны быть точными копиями первоисточника, какие-либо пересчеты норм внесения продуктов с учетом объема выдаваемых порций в технологической карте проводиться не должны. Рекомендуется оформлять приложения к технологической карте с учетом фактического выхода блюда и возрастных групп питающихся.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Наименования блюд и кулинарных изделий, указываемых в меню, должны соответствовать их наименованиям в сборниках рецептур.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2.2. Завтрак может состоять из горячего блюда (каша, запеканка, творожные или яичные блюда и др.), бутерброда и горячего напитка.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Второй завтрак может включать десерт (фрукт, сок).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Обед может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кисель, витаминизированный напиток, сок и др.).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Полдник может включать напиток (молоко, кисломолочные напитки, соки, чай) с булочными или кондитерскими изделиями без крема; допускается выдача творожных или крупяных запеканок и блюд.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Ужин может включать рыбные, мясные, овощные и творожные блюда, салаты и горячие напитки.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На второй ужин рекомендуется выдавать кисломолочные напитки.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2.3. Ежедневное меню рекомендуется вывешивать в столовой и (или) групповой ячейке.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2.4. Наряду с основным питанием в общеобразовательных учреждениях возможна организация дополнительного питания.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С целью выработки у школьников навыков здорового питания в ассортимент дополнительного питания рекомендуется включение первых блюд (1 - 2 наименования), вторых блюд (1 - 2 наименования), салатов (1 - 2 наименования), напитков (1 - 2 наименования) и выпечных изделий.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2.5. Установка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вейдинговых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аппаратов в образовательных организациях может быть использована как вариант организации дополнительного питания. При этом, через аппараты для автоматической выдачи пищевых продуктов в потребительской упаковке допускается реализация соков, нектаров, стерилизованного молока и молочных напитков емкостью упаковки не более 350 мл; бутилированной питьевой воды без газа емкостью не более 500 мл, при соблюдении условий их хранения и сроков реализации.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2.6. Выдача детям кислородных коктейлей может осуществляться только по назначению врача-педиатра медицинским работником образовательной (оздоровительной) организации и при наличии необходимых условий для приготовления коктейлей. На выдаваемый детям кислородный коктейль должна иметься технологическая карта. В составе кислородных коктейлей в качестве пенообразователя не должны использоваться сырые яйца, а также пенообразователи на спиртовой основе.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lastRenderedPageBreak/>
        <w:t>III. Рекомендации по расчету калорийности меню с учетом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фактической двигательной активности детей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3.1. Для определения более точных цифр требуемой калорийности рациона при построении меню рекомендуется в организованном коллективе проводить предварительную оценку фактической двигательной активности детей и подростков с учетом режима дня и реализуемых в учреждении образовательных и спортивных программ.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Для оценки двигательной активности необходимо заполнить карты самоотчета на выборочную группу детей и подсчитать суммарное время, затраченное на каждую из категорий двигательной активности (</w:t>
      </w:r>
      <w:hyperlink w:anchor="P2180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приложение 2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к методическим рекомендациям).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на каждую категорию двигательной активности (в ккал/кг) показатели продолжительности времени, затраченного на каждую из категорий двигательной активности, умножаются на соответствующий ей метаболический коэффициент.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Показатель фактических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определяется посредством суммации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по всем категориям двигательной активности.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С целью оценки соответствия калорийности рациона питания фактическим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энерготратам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ребенка, рекомендуется полученный показатель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(ккал/кг/сутки) умножать на массу тела и определять суммарные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энерготраты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ребенка (ккал/сутки). Далее возможно руководствоваться полученными данными для построения цикличного меню.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B91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71"/>
          <w:sz w:val="28"/>
          <w:szCs w:val="28"/>
        </w:rPr>
        <w:pict>
          <v:shape id="_x0000_i1025" style="width:468pt;height:282.75pt" coordsize="" o:spt="100" adj="0,,0" path="" filled="f" stroked="f">
            <v:stroke joinstyle="miter"/>
            <v:imagedata r:id="rId5" o:title="base_1_317967_32768"/>
            <v:formulas/>
            <v:path o:connecttype="segments"/>
          </v:shape>
        </w:pic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80550B">
        <w:rPr>
          <w:rFonts w:ascii="Times New Roman" w:hAnsi="Times New Roman" w:cs="Times New Roman"/>
          <w:sz w:val="28"/>
          <w:szCs w:val="28"/>
        </w:rPr>
        <w:t>Рисунок 1. Сравнительная характеристика соответствия</w:t>
      </w:r>
    </w:p>
    <w:p w:rsidR="0080550B" w:rsidRPr="0080550B" w:rsidRDefault="00805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калорийности питания и фактических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3.2. В качестве примера приводятся данные оценки циклического меню и </w:t>
      </w:r>
      <w:r w:rsidRPr="0080550B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фактических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детей в оздоровительной организации для детей и подростков с круглосуточным режимом пребывания </w:t>
      </w:r>
      <w:hyperlink w:anchor="P69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(рисунок 1)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. При оценке цикличного меню было установлено, что меню - разнообразное, 5-разовое; объемы порций соответствуют рекомендованным количественным показателям, регламентированным санитарно-эпидемиологическими требованиями </w:t>
      </w:r>
      <w:hyperlink w:anchor="P2285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[16]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. Вместе с тем, калорийность питания - ниже фактических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детей старших возрастных групп в 9, 10, 12, 15, 18, 19 и 21 дни, что свидетельствует о необходимости увеличения основного рациона питания для данной возрастной группы. В остальные дни энергетическая ценность рациона питания соответствовала фактическим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энерготратам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детей, либо превышала их </w:t>
      </w:r>
      <w:hyperlink w:anchor="P69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(рисунок 1)</w:t>
        </w:r>
      </w:hyperlink>
      <w:r w:rsidRPr="0080550B">
        <w:rPr>
          <w:rFonts w:ascii="Times New Roman" w:hAnsi="Times New Roman" w:cs="Times New Roman"/>
          <w:sz w:val="28"/>
          <w:szCs w:val="28"/>
        </w:rPr>
        <w:t>.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IV. Рекомендации по организации мониторинга за питанием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4.1. Мониторинг питания в образовательной (оздоровительной) организации должен осуществляться ежедневно с составлением отчета не реже одного раза в учебную четверть для общеобразовательных организаций и не реже одного раза в квартал для организаций дошкольного образования, для оздоровительных организаций - ежедневно, с отчетом по итогам смены.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4.2. Сбор информации об организации питания в дошкольных организациях, общеобразовательных организациях, организациях отдыха и оздоровления детей предусматривает учет первичных данных в соответствии с </w:t>
      </w:r>
      <w:hyperlink w:anchor="P2206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приложением 3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к методическим рекомендациям.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4.3. В качестве основных расчетных показателей для оценки охвата школьников горячим питанием определяются следующие: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- удельный вес школьников, охваченных горячим питанием, в том числе,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- удельный вес школьников, охваченных горячими завтраками, в том числе,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- удельный вес школьников, охваченных обедами, в том числе,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- удельный вес школьников, охваченных двух-трехразовым питанием (от всех школьников), в том числе,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- удельный вес школьников, охваченных двух-трехразовым питанием (от школьников, нуждающихся в двух-трехразовом питании), в том числе,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- удельный вес школьников, получающих дотации на питание;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- стоимость школьного завтрака, обеда, полдника (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>/день);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- размер дотации на питание (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>/день).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Учет и анализ результатов контрольно-надзорных мероприятий для оценки организации питания в общеобразовательных организациях и дошкольных образовательных организациях, организациях отдыха и оздоровления детей проводится </w:t>
      </w:r>
      <w:r w:rsidRPr="0080550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территориальными органами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243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приложением 4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к методическим рекомендациям.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За отчетный период (учебная четверть, квартал, смена) определяются: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- показатели выполнения норм питания в процентах и отклонения (занижения) от нормативов в процентах от нормативного уровня в соответствии с </w:t>
      </w:r>
      <w:hyperlink w:anchor="P98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приложением 1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к методическим рекомендациям;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- общее количество выявленных нарушений в ходе контрольно-надзорных мероприятий и составленных протоколов за выявленные нарушения.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Детально рекомендуется учитывать количество нарушений, выявленных к сопроводительной документации, условиям хранения и срокам реализации продуктов, наличия в реализации запрещенных продуктов и блюд, подтвердившиеся жалобы на организацию питания.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4.4. Результаты мониторинга рекомендуется использовать для реализации мероприятий по улучшению организации питания детей, сохранению и укреплению их здоровья.</w:t>
      </w:r>
    </w:p>
    <w:p w:rsid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80550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0550B" w:rsidRPr="0080550B" w:rsidRDefault="008055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к МР 2.4.5.0131-18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Примерные наборы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продуктов по приемам пищи для организации питания детей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 и организациях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по уходу и присмотру за детьми до 7-ми лет (в брутто г,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мл, шт. на 1 ребенка в сутки)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rPr>
          <w:rFonts w:ascii="Times New Roman" w:hAnsi="Times New Roman" w:cs="Times New Roman"/>
          <w:sz w:val="28"/>
          <w:szCs w:val="28"/>
        </w:rPr>
        <w:sectPr w:rsidR="0080550B" w:rsidRPr="0080550B" w:rsidSect="0080550B">
          <w:pgSz w:w="11906" w:h="16838"/>
          <w:pgMar w:top="568" w:right="566" w:bottom="426" w:left="709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65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808"/>
      </w:tblGrid>
      <w:tr w:rsidR="0080550B" w:rsidRPr="0080550B">
        <w:tc>
          <w:tcPr>
            <w:tcW w:w="454" w:type="dxa"/>
            <w:vMerge w:val="restart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</w:tc>
        <w:tc>
          <w:tcPr>
            <w:tcW w:w="2665" w:type="dxa"/>
            <w:vMerge w:val="restart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Наименование пищевого продукта или группы пищевых продуктов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Второй ужин</w:t>
            </w:r>
          </w:p>
        </w:tc>
        <w:tc>
          <w:tcPr>
            <w:tcW w:w="1607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Итого за сутки</w:t>
            </w:r>
          </w:p>
        </w:tc>
      </w:tr>
      <w:tr w:rsidR="0080550B" w:rsidRPr="0080550B">
        <w:tc>
          <w:tcPr>
            <w:tcW w:w="454" w:type="dxa"/>
            <w:vMerge/>
          </w:tcPr>
          <w:p w:rsidR="0080550B" w:rsidRPr="0080550B" w:rsidRDefault="00805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80550B" w:rsidRPr="0080550B" w:rsidRDefault="00805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808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Молоко, молочные и кисломолочные продукты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Мясо бескостное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Птица (куры, цыплята-бройлеры, индейка - потрошеная 1 кат)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Рыба (филе)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Яйцо (шт.)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1) картофель: с 01.09 по 31.10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2) картофель: с 31.10 по 31.12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3) картофель: с 31.12 по 28.02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4) картофель: с 29.02 по 01.09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Сок фруктовые и овощные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Витаминизированные напитки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Крупы, бобовые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Какао-порошок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Дрожжи хлебопекарные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Крахмал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Соль пищевая поваренная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0550B" w:rsidRPr="0080550B" w:rsidRDefault="008055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550B">
        <w:rPr>
          <w:rFonts w:ascii="Times New Roman" w:hAnsi="Times New Roman" w:cs="Times New Roman"/>
          <w:sz w:val="28"/>
          <w:szCs w:val="28"/>
        </w:rPr>
        <w:t>римерные наборы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продуктов по приемам пищи для организации питания детей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 и организациях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по уходу и присмотру за детьми до 7-ми лет (в нетто г,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мл на 1 ребенка в сутки)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65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808"/>
      </w:tblGrid>
      <w:tr w:rsidR="0080550B" w:rsidRPr="0080550B">
        <w:tc>
          <w:tcPr>
            <w:tcW w:w="454" w:type="dxa"/>
            <w:vMerge w:val="restart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65" w:type="dxa"/>
            <w:vMerge w:val="restart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пищевого продукта </w:t>
            </w: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группы пищевых продуктов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Завтрак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Второй ужин</w:t>
            </w:r>
          </w:p>
        </w:tc>
        <w:tc>
          <w:tcPr>
            <w:tcW w:w="1607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Итого за сутки</w:t>
            </w:r>
          </w:p>
        </w:tc>
      </w:tr>
      <w:tr w:rsidR="0080550B" w:rsidRPr="0080550B">
        <w:tc>
          <w:tcPr>
            <w:tcW w:w="454" w:type="dxa"/>
            <w:vMerge/>
          </w:tcPr>
          <w:p w:rsidR="0080550B" w:rsidRPr="0080550B" w:rsidRDefault="00805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80550B" w:rsidRPr="0080550B" w:rsidRDefault="00805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1 - 3 г.</w:t>
            </w:r>
          </w:p>
        </w:tc>
        <w:tc>
          <w:tcPr>
            <w:tcW w:w="808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3 - 7 л.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Молоко, молочные и кисломолочные продукты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Мясо бескостное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Птица (куры, цыплята-бройлеры, индейка-потрошенная, 1 кат)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Рыба (филе)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Яйцо (г)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Сок фруктовые и овощные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Витаминизированные напитки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Крупы, бобовые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Какао-порошок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Дрожжи хлебопекарные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Крахмал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550B" w:rsidRPr="0080550B">
        <w:tc>
          <w:tcPr>
            <w:tcW w:w="454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Соль пищевая поваренная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0550B" w:rsidRPr="0080550B" w:rsidRDefault="008055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Примерные наборы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продуктов по приемам пищи для организации питания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детей в общеобразовательных организациях и организациях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 (в брутто г,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мл, шт. на 1 ребенка/подростка в сутки)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65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808"/>
      </w:tblGrid>
      <w:tr w:rsidR="0080550B" w:rsidRPr="0080550B">
        <w:tc>
          <w:tcPr>
            <w:tcW w:w="454" w:type="dxa"/>
            <w:vMerge w:val="restart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65" w:type="dxa"/>
            <w:vMerge w:val="restart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Наименование пищевого продукта или группы пищевых продуктов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Второй ужин</w:t>
            </w:r>
          </w:p>
        </w:tc>
        <w:tc>
          <w:tcPr>
            <w:tcW w:w="1607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Итого за сутки</w:t>
            </w:r>
          </w:p>
        </w:tc>
      </w:tr>
      <w:tr w:rsidR="0080550B" w:rsidRPr="0080550B">
        <w:tc>
          <w:tcPr>
            <w:tcW w:w="454" w:type="dxa"/>
            <w:vMerge/>
          </w:tcPr>
          <w:p w:rsidR="0080550B" w:rsidRPr="0080550B" w:rsidRDefault="00805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80550B" w:rsidRPr="0080550B" w:rsidRDefault="00805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808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Крупы, бобовые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1) картофель: с 01.09 по 31.10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2) картофель: с 31.10 по 31.12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3) картофель: с 31.12 по 28.02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4) картофель: с 29.02 по 01.09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 xml:space="preserve">Соки плодоовощные, напитки витаминизированные, в </w:t>
            </w:r>
            <w:proofErr w:type="spellStart"/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055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инстантные</w:t>
            </w:r>
            <w:proofErr w:type="spellEnd"/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 xml:space="preserve">Мясо </w:t>
            </w:r>
            <w:proofErr w:type="spellStart"/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жилованное</w:t>
            </w:r>
            <w:proofErr w:type="spellEnd"/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Птица (цыплята-бройлеры потрошеные - 1 кат)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Рыба (филе)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Кисломолочные продукты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Яйцо (</w:t>
            </w:r>
            <w:proofErr w:type="spellStart"/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Какао-порошок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Дрожжи хлебопекарные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Соль пищевая поваренная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0550B" w:rsidRPr="0080550B" w:rsidRDefault="0080550B">
      <w:pPr>
        <w:rPr>
          <w:rFonts w:ascii="Times New Roman" w:hAnsi="Times New Roman" w:cs="Times New Roman"/>
          <w:sz w:val="28"/>
          <w:szCs w:val="28"/>
        </w:rPr>
        <w:sectPr w:rsidR="0080550B" w:rsidRPr="00805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550B" w:rsidRPr="0080550B" w:rsidRDefault="008055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lastRenderedPageBreak/>
        <w:t>Примерные наборы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продуктов по приемам пищи для организации питания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детей в общеобразовательных организациях и организациях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 (в нетто г,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мл, на 1 ребенка/подростка в сутки)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65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808"/>
      </w:tblGrid>
      <w:tr w:rsidR="0080550B" w:rsidRPr="0080550B">
        <w:tc>
          <w:tcPr>
            <w:tcW w:w="454" w:type="dxa"/>
            <w:vMerge w:val="restart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65" w:type="dxa"/>
            <w:vMerge w:val="restart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Наименование пищевого продукта или группы пищевых продуктов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598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Второй ужин</w:t>
            </w:r>
          </w:p>
        </w:tc>
        <w:tc>
          <w:tcPr>
            <w:tcW w:w="1607" w:type="dxa"/>
            <w:gridSpan w:val="2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Итого за сутки</w:t>
            </w:r>
          </w:p>
        </w:tc>
      </w:tr>
      <w:tr w:rsidR="0080550B" w:rsidRPr="0080550B">
        <w:tc>
          <w:tcPr>
            <w:tcW w:w="454" w:type="dxa"/>
            <w:vMerge/>
          </w:tcPr>
          <w:p w:rsidR="0080550B" w:rsidRPr="0080550B" w:rsidRDefault="00805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80550B" w:rsidRPr="0080550B" w:rsidRDefault="00805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 л.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  <w:tc>
          <w:tcPr>
            <w:tcW w:w="799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808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Крупы, бобовые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 xml:space="preserve">Соки плодоовощные, напитки витаминизированные, в </w:t>
            </w:r>
            <w:proofErr w:type="spellStart"/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055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инстантные</w:t>
            </w:r>
            <w:proofErr w:type="spellEnd"/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 xml:space="preserve">Мясо </w:t>
            </w:r>
            <w:proofErr w:type="spellStart"/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жилованное</w:t>
            </w:r>
            <w:proofErr w:type="spellEnd"/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Птица (цыплята-бройлеры потрошеные - 1 кат)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Рыба (филе)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Кисломолочные продукты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Какао-порошок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 xml:space="preserve">Дрожжи </w:t>
            </w: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хлебопекарные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550B" w:rsidRPr="0080550B">
        <w:tc>
          <w:tcPr>
            <w:tcW w:w="454" w:type="dxa"/>
            <w:vAlign w:val="bottom"/>
          </w:tcPr>
          <w:p w:rsidR="0080550B" w:rsidRPr="0080550B" w:rsidRDefault="00805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65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Соль пищевая поваренная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  <w:vAlign w:val="center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0550B" w:rsidRPr="0080550B" w:rsidRDefault="0080550B">
      <w:pPr>
        <w:rPr>
          <w:rFonts w:ascii="Times New Roman" w:hAnsi="Times New Roman" w:cs="Times New Roman"/>
          <w:sz w:val="28"/>
          <w:szCs w:val="28"/>
        </w:rPr>
        <w:sectPr w:rsidR="0080550B" w:rsidRPr="0080550B" w:rsidSect="0080550B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80550B" w:rsidRPr="0080550B" w:rsidRDefault="008055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0550B" w:rsidRPr="0080550B" w:rsidRDefault="008055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к МР 2.4.5.0131-18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180"/>
      <w:bookmarkEnd w:id="3"/>
      <w:r w:rsidRPr="0080550B">
        <w:rPr>
          <w:rFonts w:ascii="Times New Roman" w:hAnsi="Times New Roman" w:cs="Times New Roman"/>
          <w:sz w:val="28"/>
          <w:szCs w:val="28"/>
        </w:rPr>
        <w:t>Анкета</w:t>
      </w:r>
    </w:p>
    <w:p w:rsidR="0080550B" w:rsidRPr="0080550B" w:rsidRDefault="00805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оценки структуры фактической двигательной</w:t>
      </w:r>
    </w:p>
    <w:p w:rsidR="0080550B" w:rsidRPr="0080550B" w:rsidRDefault="00805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активности ребенка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Анкетирование проводится с целью изучения фактической двигательной активности школьников, направлено на определение </w:t>
      </w:r>
      <w:proofErr w:type="gramStart"/>
      <w:r w:rsidRPr="0080550B">
        <w:rPr>
          <w:rFonts w:ascii="Times New Roman" w:hAnsi="Times New Roman" w:cs="Times New Roman"/>
          <w:sz w:val="28"/>
          <w:szCs w:val="28"/>
        </w:rPr>
        <w:t>средне-суточных</w:t>
      </w:r>
      <w:proofErr w:type="gramEnd"/>
      <w:r w:rsidRPr="00805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>.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0"/>
      </w:tblGrid>
      <w:tr w:rsidR="0080550B" w:rsidRPr="0080550B">
        <w:tc>
          <w:tcPr>
            <w:tcW w:w="7880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190" w:type="dxa"/>
          </w:tcPr>
          <w:p w:rsidR="0080550B" w:rsidRPr="0080550B" w:rsidRDefault="00805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Время, часы</w:t>
            </w:r>
          </w:p>
        </w:tc>
      </w:tr>
      <w:tr w:rsidR="0080550B" w:rsidRPr="0080550B">
        <w:tc>
          <w:tcPr>
            <w:tcW w:w="7880" w:type="dxa"/>
          </w:tcPr>
          <w:p w:rsidR="0080550B" w:rsidRPr="0080550B" w:rsidRDefault="00805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Продолжительность сна</w:t>
            </w:r>
          </w:p>
        </w:tc>
        <w:tc>
          <w:tcPr>
            <w:tcW w:w="1190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50B" w:rsidRPr="0080550B">
        <w:tc>
          <w:tcPr>
            <w:tcW w:w="7880" w:type="dxa"/>
          </w:tcPr>
          <w:p w:rsidR="0080550B" w:rsidRPr="0080550B" w:rsidRDefault="00805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Время, затраченное на выполнение уроков, просмотр телевизора, работу с компьютером, телефоном и пр.</w:t>
            </w:r>
          </w:p>
        </w:tc>
        <w:tc>
          <w:tcPr>
            <w:tcW w:w="1190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50B" w:rsidRPr="0080550B">
        <w:tc>
          <w:tcPr>
            <w:tcW w:w="7880" w:type="dxa"/>
          </w:tcPr>
          <w:p w:rsidR="0080550B" w:rsidRPr="0080550B" w:rsidRDefault="00805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Время, затраченное на прогулки, выполнение работ легкой степени интенсивности, с преимущественно умственным компонентом и пр.</w:t>
            </w:r>
          </w:p>
        </w:tc>
        <w:tc>
          <w:tcPr>
            <w:tcW w:w="1190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50B" w:rsidRPr="0080550B">
        <w:tc>
          <w:tcPr>
            <w:tcW w:w="7880" w:type="dxa"/>
          </w:tcPr>
          <w:p w:rsidR="0080550B" w:rsidRPr="0080550B" w:rsidRDefault="00805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Время, затраченное на выполнение работ средней интенсивности, подвижные игры, катание на лыжах, велосипеде, занятия в спортивных секциях и пр.</w:t>
            </w:r>
          </w:p>
        </w:tc>
        <w:tc>
          <w:tcPr>
            <w:tcW w:w="1190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50B" w:rsidRPr="0080550B">
        <w:tc>
          <w:tcPr>
            <w:tcW w:w="7880" w:type="dxa"/>
          </w:tcPr>
          <w:p w:rsidR="0080550B" w:rsidRPr="0080550B" w:rsidRDefault="00805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0B">
              <w:rPr>
                <w:rFonts w:ascii="Times New Roman" w:hAnsi="Times New Roman" w:cs="Times New Roman"/>
                <w:sz w:val="28"/>
                <w:szCs w:val="28"/>
              </w:rPr>
              <w:t>Время, затраченное на выполнение работ высокой интенсивности, бег, занятия в футбол, волейбол, хоккей, баскетбол, плавание, танцы и пр.</w:t>
            </w:r>
          </w:p>
        </w:tc>
        <w:tc>
          <w:tcPr>
            <w:tcW w:w="1190" w:type="dxa"/>
          </w:tcPr>
          <w:p w:rsidR="0080550B" w:rsidRPr="0080550B" w:rsidRDefault="00805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0550B" w:rsidRPr="0080550B" w:rsidRDefault="008055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к МР 2.4.5.0131-18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206"/>
      <w:bookmarkEnd w:id="4"/>
      <w:r w:rsidRPr="0080550B">
        <w:rPr>
          <w:rFonts w:ascii="Times New Roman" w:hAnsi="Times New Roman" w:cs="Times New Roman"/>
          <w:sz w:val="28"/>
          <w:szCs w:val="28"/>
        </w:rPr>
        <w:t>ПРОГРАММА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СБОРА ИНФОРМАЦИИ ОБ ОРГАНИЗАЦИИ ПИТАНИЯ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Программа сбора информации в ходе реализации мониторинговых задач на уровне муниципального образования, субъекта Федерации, Федерального округа должна включать обязательные атрибуты, позволяющие в дальнейшем формализовать информацию и провести ее качественную оценку. Для этого необходимо учитывать следующие данные: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1. Федеральный округ;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lastRenderedPageBreak/>
        <w:t>2. Субъект Российской Федерации;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3. Муниципальное образование;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4. Округ (район) внутри муниципального образования;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5. Краткое наименование общеобразовательной организации;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6. ИНН общеобразовательной организации;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7. Количество детей по списку обучающихся,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8. Количество детей с отказом от питания,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9. Количество детей на домашнем обучении,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10. Размер социальной поддержки (</w:t>
      </w:r>
      <w:proofErr w:type="spellStart"/>
      <w:r w:rsidRPr="0080550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0550B">
        <w:rPr>
          <w:rFonts w:ascii="Times New Roman" w:hAnsi="Times New Roman" w:cs="Times New Roman"/>
          <w:sz w:val="28"/>
          <w:szCs w:val="28"/>
        </w:rPr>
        <w:t>/чел/день),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11. Средняя стоимость завтрака,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12. Средняя стоимость обеда,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13. Средняя стоимость полдника,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14. Среднее фактическое количество обучающихся за отчетный период посещавших общеобразовательную организацию,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15. Количество детей получающих социальную поддержку,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16. Среднее фактическое количество обучающихся получающих в общеобразовательной организации ежедневно горячие завтраки,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17. Среднее фактическое количество обучающихся получающих в общеобразовательной организации ежедневно обеды,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18. Среднее фактическое количество обучающихся получающих в общеобразовательной организации ежедневно горячие завтраки и обеды,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lastRenderedPageBreak/>
        <w:t>19. Среднее фактическое количество обучающихся получающих в общеобразовательной организации ежедневно горячие завтраки, обеды и полдники,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20. Количество школьников, посещающих группу продленного дня,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21. Количество школьников, обучающихся на подвозе,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22. Количество школьников, обучающихся на подвозе - всего,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23. Количество школьников, обучающихся на подвозе и посещающих группу продленного дня, в том числе по ступеням обучения (1 - 4 классы, 5 - 9 классы, 10 - 11 классы);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24. Количество фактическое количество обучающихся школьников, обучающихся на подвозе и проживающих в пришкольном интернате, в том числе по ступеням обучения (1 - 4 классы, 5 - 9 классы, 10 - 11 классы).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0550B" w:rsidRPr="0080550B" w:rsidRDefault="008055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к МР 2.4.5.0131-18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243"/>
      <w:bookmarkEnd w:id="5"/>
      <w:r w:rsidRPr="0080550B">
        <w:rPr>
          <w:rFonts w:ascii="Times New Roman" w:hAnsi="Times New Roman" w:cs="Times New Roman"/>
          <w:sz w:val="28"/>
          <w:szCs w:val="28"/>
        </w:rPr>
        <w:t>ПОКАЗАТЕЛИ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КОНТРОЛЬНО-НАДЗОРНЫХ МЕРОПРИЯТИЙ ТЕРРИТОРИАЛЬНЫХ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ОРГАНОВ РОСПОТРЕБНАДЗОРА ЗА ОРГАНИЗАЦИЕЙ ПИТАНИЯ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В ОБЩЕОБРАЗОВАТЕЛЬНЫХ ОРГАНИЗАЦИЯХ, ДОШКОЛЬНЫХ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ОБРАЗОВАТЕЛЬНЫХ ОРГАНИЗАЦИЯХ, ОРГАНИЗАЦИЙ ОТДЫХА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И ОЗДОРОВЛЕНИЯ, ПОДЛЕЖАЩИЕ УЧЕТУ И АНАЛИЗУ В СИСТЕМЕ</w:t>
      </w:r>
    </w:p>
    <w:p w:rsidR="0080550B" w:rsidRPr="0080550B" w:rsidRDefault="00805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МОНИТОРИНГА ПИТАНИЯ (ПО РЕЗУЛЬТАТАМ ПРОВЕРОК)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1. Выполнение физиологических норм питания по основным группам продуктов в гр. (среднесуточное за цикл) и в процентах в сравнении с рекомендуемым количеством (</w:t>
      </w:r>
      <w:hyperlink w:anchor="P98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приложение 1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к методическим рекомендациям) при контроле: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- за дошкольными организациями - по возрастным группам от 1 - 3 года и 3 - 7 лет;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- за организацией питания в общеобразовательных организациях и организациях отдыха и оздоровления детей с дневным пребыванием - по возрастным группам 7 - 10 лет и 11 - 18 лет;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lastRenderedPageBreak/>
        <w:t>- за стационарными организациями отдыха и оздоровления детей и подростков - по возрастным группам 7 - 10 лет и 11 лет и старше.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2. Наличие замечаний к сопроводительной документации (количество за проверку).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3. Наличие замечаний к условиям хранения и срокам реализации (количество за проверку).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4. Наличие в реализации запрещенных продуктов и блюд.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5. Результаты лабораторного контроля по исследованному сырью на соответствие требованиям технических регламентов Таможенного союза и Евразийского экономического союза (по микробиологическим и санитарно-химическим показателям) [</w:t>
      </w:r>
      <w:hyperlink w:anchor="P2272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5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6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9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80550B">
        <w:rPr>
          <w:rFonts w:ascii="Times New Roman" w:hAnsi="Times New Roman" w:cs="Times New Roman"/>
          <w:sz w:val="28"/>
          <w:szCs w:val="28"/>
        </w:rPr>
        <w:t>], оценки качества и безопасности готовых блюд (по микробиологическим показателям, калорийности и содержания витамина C).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6. Количество выявленных в ходе проверки нарушений действующих санитарных норм и правил в части организации питания [</w:t>
      </w:r>
      <w:hyperlink w:anchor="P2282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4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5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6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80550B">
        <w:rPr>
          <w:rFonts w:ascii="Times New Roman" w:hAnsi="Times New Roman" w:cs="Times New Roman"/>
          <w:sz w:val="28"/>
          <w:szCs w:val="28"/>
        </w:rPr>
        <w:t>].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7. Количество выявленных в ходе проверки нарушений технических регламентов Таможенного союза и Евразийского экономического союза в части требований к пищевой продукции [</w:t>
      </w:r>
      <w:hyperlink w:anchor="P2272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3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4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5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6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7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8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9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0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1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80550B">
        <w:rPr>
          <w:rFonts w:ascii="Times New Roman" w:hAnsi="Times New Roman" w:cs="Times New Roman"/>
          <w:sz w:val="28"/>
          <w:szCs w:val="28"/>
        </w:rPr>
        <w:t>].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8. Количество составленных протоколов за выявленные в ходе проверки нарушения действующих санитарных норм и правил в части организации питания [</w:t>
      </w:r>
      <w:hyperlink w:anchor="P2282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4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5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6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80550B">
        <w:rPr>
          <w:rFonts w:ascii="Times New Roman" w:hAnsi="Times New Roman" w:cs="Times New Roman"/>
          <w:sz w:val="28"/>
          <w:szCs w:val="28"/>
        </w:rPr>
        <w:t>].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9. Количество составленных протоколов за выявленные в ходе проверки нарушения технических регламентов Таможенного союза и Евразийского экономического союза в части требований к пищевой продукции [</w:t>
      </w:r>
      <w:hyperlink w:anchor="P2272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3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4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5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6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7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8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9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0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1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80550B">
        <w:rPr>
          <w:rFonts w:ascii="Times New Roman" w:hAnsi="Times New Roman" w:cs="Times New Roman"/>
          <w:sz w:val="28"/>
          <w:szCs w:val="28"/>
        </w:rPr>
        <w:t>].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>СПИСОК НОРМАТИВНЫХ ДОКУМЕНТОВ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N 2300-1 "О защите прав потребителей".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2. Федеральный </w:t>
      </w:r>
      <w:hyperlink r:id="rId7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от 30.03.1999 N 52-ФЗ "О санитарно-эпидемиологическом благополучии населения".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72"/>
      <w:bookmarkEnd w:id="6"/>
      <w:r w:rsidRPr="0080550B">
        <w:rPr>
          <w:rFonts w:ascii="Times New Roman" w:hAnsi="Times New Roman" w:cs="Times New Roman"/>
          <w:sz w:val="28"/>
          <w:szCs w:val="28"/>
        </w:rPr>
        <w:t xml:space="preserve">3. Технический </w:t>
      </w:r>
      <w:hyperlink r:id="rId8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Таможенного союза "О безопасности пищевой продукции" (ТР ТС 021/2011).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73"/>
      <w:bookmarkEnd w:id="7"/>
      <w:r w:rsidRPr="0080550B">
        <w:rPr>
          <w:rFonts w:ascii="Times New Roman" w:hAnsi="Times New Roman" w:cs="Times New Roman"/>
          <w:sz w:val="28"/>
          <w:szCs w:val="28"/>
        </w:rPr>
        <w:t xml:space="preserve">4. Технический </w:t>
      </w:r>
      <w:hyperlink r:id="rId9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Таможенного союза "Пищевая продукция в части ее маркировки" (ТР ТС 022/2011).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74"/>
      <w:bookmarkEnd w:id="8"/>
      <w:r w:rsidRPr="0080550B">
        <w:rPr>
          <w:rFonts w:ascii="Times New Roman" w:hAnsi="Times New Roman" w:cs="Times New Roman"/>
          <w:sz w:val="28"/>
          <w:szCs w:val="28"/>
        </w:rPr>
        <w:t xml:space="preserve">5. Технический </w:t>
      </w:r>
      <w:hyperlink r:id="rId10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Таможенного союза "О безопасности зерна" </w:t>
      </w:r>
      <w:r w:rsidRPr="0080550B">
        <w:rPr>
          <w:rFonts w:ascii="Times New Roman" w:hAnsi="Times New Roman" w:cs="Times New Roman"/>
          <w:sz w:val="28"/>
          <w:szCs w:val="28"/>
        </w:rPr>
        <w:lastRenderedPageBreak/>
        <w:t>(ТР ТС 015/2011).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75"/>
      <w:bookmarkEnd w:id="9"/>
      <w:r w:rsidRPr="0080550B">
        <w:rPr>
          <w:rFonts w:ascii="Times New Roman" w:hAnsi="Times New Roman" w:cs="Times New Roman"/>
          <w:sz w:val="28"/>
          <w:szCs w:val="28"/>
        </w:rPr>
        <w:t xml:space="preserve">6. Технический </w:t>
      </w:r>
      <w:hyperlink r:id="rId11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Таможенного союза "Технический регламент на соковую продукцию из фруктов и овощей" (ТР ТС 023/2011).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76"/>
      <w:bookmarkEnd w:id="10"/>
      <w:r w:rsidRPr="0080550B">
        <w:rPr>
          <w:rFonts w:ascii="Times New Roman" w:hAnsi="Times New Roman" w:cs="Times New Roman"/>
          <w:sz w:val="28"/>
          <w:szCs w:val="28"/>
        </w:rPr>
        <w:t xml:space="preserve">7. Технический </w:t>
      </w:r>
      <w:hyperlink r:id="rId12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Таможенного союза "Технический регламент на масложировую продукцию" (ТР ТС 024/2011).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77"/>
      <w:bookmarkEnd w:id="11"/>
      <w:r w:rsidRPr="0080550B">
        <w:rPr>
          <w:rFonts w:ascii="Times New Roman" w:hAnsi="Times New Roman" w:cs="Times New Roman"/>
          <w:sz w:val="28"/>
          <w:szCs w:val="28"/>
        </w:rPr>
        <w:t xml:space="preserve">8. Технический </w:t>
      </w:r>
      <w:hyperlink r:id="rId13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Таможенного союза "О безопасности отдельных видов специализированной пищевой продукции" (ТР ТС 027/2012).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78"/>
      <w:bookmarkEnd w:id="12"/>
      <w:r w:rsidRPr="0080550B">
        <w:rPr>
          <w:rFonts w:ascii="Times New Roman" w:hAnsi="Times New Roman" w:cs="Times New Roman"/>
          <w:sz w:val="28"/>
          <w:szCs w:val="28"/>
        </w:rPr>
        <w:t xml:space="preserve">9. Технический </w:t>
      </w:r>
      <w:hyperlink r:id="rId14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Таможенного союза "Требования безопасности пищевых добавок" (ТР ТС 029/2012).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279"/>
      <w:bookmarkEnd w:id="13"/>
      <w:r w:rsidRPr="0080550B">
        <w:rPr>
          <w:rFonts w:ascii="Times New Roman" w:hAnsi="Times New Roman" w:cs="Times New Roman"/>
          <w:sz w:val="28"/>
          <w:szCs w:val="28"/>
        </w:rPr>
        <w:t xml:space="preserve">10. Технический </w:t>
      </w:r>
      <w:hyperlink r:id="rId15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Таможенного союза "О безопасности молока и молочной продукции" (ТР ТС 033/2013).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80"/>
      <w:bookmarkEnd w:id="14"/>
      <w:r w:rsidRPr="0080550B">
        <w:rPr>
          <w:rFonts w:ascii="Times New Roman" w:hAnsi="Times New Roman" w:cs="Times New Roman"/>
          <w:sz w:val="28"/>
          <w:szCs w:val="28"/>
        </w:rPr>
        <w:t xml:space="preserve">11. Технический </w:t>
      </w:r>
      <w:hyperlink r:id="rId16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Таможенного союза "О безопасности мяса и мясной продукции" (ТР ТС 034/2013).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281"/>
      <w:bookmarkEnd w:id="15"/>
      <w:r w:rsidRPr="0080550B">
        <w:rPr>
          <w:rFonts w:ascii="Times New Roman" w:hAnsi="Times New Roman" w:cs="Times New Roman"/>
          <w:sz w:val="28"/>
          <w:szCs w:val="28"/>
        </w:rPr>
        <w:t xml:space="preserve">12. Технический </w:t>
      </w:r>
      <w:hyperlink r:id="rId17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Евразийского экономического союза "О безопасности рыбной продукции" (ТР ЕАЭС 040/2016).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282"/>
      <w:bookmarkEnd w:id="16"/>
      <w:r w:rsidRPr="0080550B">
        <w:rPr>
          <w:rFonts w:ascii="Times New Roman" w:hAnsi="Times New Roman" w:cs="Times New Roman"/>
          <w:sz w:val="28"/>
          <w:szCs w:val="28"/>
        </w:rPr>
        <w:t xml:space="preserve">13. </w:t>
      </w:r>
      <w:hyperlink r:id="rId18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СанПиН 2.4.1.3049-13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0B">
        <w:rPr>
          <w:rFonts w:ascii="Times New Roman" w:hAnsi="Times New Roman" w:cs="Times New Roman"/>
          <w:sz w:val="28"/>
          <w:szCs w:val="28"/>
        </w:rPr>
        <w:t xml:space="preserve">14. </w:t>
      </w:r>
      <w:hyperlink r:id="rId19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СанПиН 2.4.2.2821-10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284"/>
      <w:bookmarkEnd w:id="17"/>
      <w:r w:rsidRPr="0080550B">
        <w:rPr>
          <w:rFonts w:ascii="Times New Roman" w:hAnsi="Times New Roman" w:cs="Times New Roman"/>
          <w:sz w:val="28"/>
          <w:szCs w:val="28"/>
        </w:rPr>
        <w:t xml:space="preserve">15. </w:t>
      </w:r>
      <w:hyperlink r:id="rId20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СанПиН 2.4.5.2409-08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285"/>
      <w:bookmarkEnd w:id="18"/>
      <w:r w:rsidRPr="0080550B">
        <w:rPr>
          <w:rFonts w:ascii="Times New Roman" w:hAnsi="Times New Roman" w:cs="Times New Roman"/>
          <w:sz w:val="28"/>
          <w:szCs w:val="28"/>
        </w:rPr>
        <w:t xml:space="preserve">16. </w:t>
      </w:r>
      <w:hyperlink r:id="rId21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СанПиН 2.4.4.3155-13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детей".</w:t>
      </w:r>
    </w:p>
    <w:p w:rsidR="0080550B" w:rsidRPr="0080550B" w:rsidRDefault="00805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286"/>
      <w:bookmarkEnd w:id="19"/>
      <w:r w:rsidRPr="0080550B">
        <w:rPr>
          <w:rFonts w:ascii="Times New Roman" w:hAnsi="Times New Roman" w:cs="Times New Roman"/>
          <w:sz w:val="28"/>
          <w:szCs w:val="28"/>
        </w:rPr>
        <w:t xml:space="preserve">17. </w:t>
      </w:r>
      <w:hyperlink r:id="rId22" w:history="1">
        <w:r w:rsidRPr="0080550B">
          <w:rPr>
            <w:rFonts w:ascii="Times New Roman" w:hAnsi="Times New Roman" w:cs="Times New Roman"/>
            <w:color w:val="0000FF"/>
            <w:sz w:val="28"/>
            <w:szCs w:val="28"/>
          </w:rPr>
          <w:t>СанПиН 2.4.4.2599-10</w:t>
        </w:r>
      </w:hyperlink>
      <w:r w:rsidRPr="0080550B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устройству, содержанию и организации режима в оздоровительных учреждениях с дневным пребыванием детей в период каникул".</w:t>
      </w: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0B" w:rsidRPr="0080550B" w:rsidRDefault="008055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A26B0" w:rsidRPr="0080550B" w:rsidRDefault="00DA26B0">
      <w:pPr>
        <w:rPr>
          <w:rFonts w:ascii="Times New Roman" w:hAnsi="Times New Roman" w:cs="Times New Roman"/>
          <w:sz w:val="28"/>
          <w:szCs w:val="28"/>
        </w:rPr>
      </w:pPr>
    </w:p>
    <w:sectPr w:rsidR="00DA26B0" w:rsidRPr="0080550B" w:rsidSect="0080550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0B"/>
    <w:rsid w:val="002D10AD"/>
    <w:rsid w:val="0080550B"/>
    <w:rsid w:val="00B91970"/>
    <w:rsid w:val="00D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B2A78-6E47-4784-ABF5-C4827277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50B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805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5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5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75E7BFA56A8C630DA7A7A4F800AC83647BCDAEDD8BEAC17425667311464B64FD0ADFB2D51D9B5B0770EBCAED7492EE47BA5001718C668ABY2B" TargetMode="External"/><Relationship Id="rId13" Type="http://schemas.openxmlformats.org/officeDocument/2006/relationships/hyperlink" Target="consultantplus://offline/ref=3B775E7BFA56A8C630DA7A7A4F800AC83642B9DCE6DFBEAC17425667311464B64FD0ADFB2D51D9B0B9770EBCAED7492EE47BA5001718C668ABY2B" TargetMode="External"/><Relationship Id="rId18" Type="http://schemas.openxmlformats.org/officeDocument/2006/relationships/hyperlink" Target="consultantplus://offline/ref=3B775E7BFA56A8C630DA7A7A4F800AC83649BDD9EBD8BEAC17425667311464B64FD0ADFB2D51D9B0BC770EBCAED7492EE47BA5001718C668ABY2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775E7BFA56A8C630DA7A7A4F800AC83540BDDDEADFBEAC17425667311464B64FD0ADFB2D51D9B0BA770EBCAED7492EE47BA5001718C668ABY2B" TargetMode="External"/><Relationship Id="rId7" Type="http://schemas.openxmlformats.org/officeDocument/2006/relationships/hyperlink" Target="consultantplus://offline/ref=3B775E7BFA56A8C630DA7A7A4F800AC83548BEDBE9DDBEAC17425667311464B65DD0F5F72F50C7B1BB6258EDEBA8YBB" TargetMode="External"/><Relationship Id="rId12" Type="http://schemas.openxmlformats.org/officeDocument/2006/relationships/hyperlink" Target="consultantplus://offline/ref=3B775E7BFA56A8C630DA7A7A4F800AC83648BFD6EBD6BEAC17425667311464B64FD0ADFB2D51D9B2B8770EBCAED7492EE47BA5001718C668ABY2B" TargetMode="External"/><Relationship Id="rId17" Type="http://schemas.openxmlformats.org/officeDocument/2006/relationships/hyperlink" Target="consultantplus://offline/ref=3B775E7BFA56A8C630DA7A7A4F800AC83540BCDDEDD6BEAC17425667311464B64FD0ADFB2D51D9B0BD770EBCAED7492EE47BA5001718C668ABY2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775E7BFA56A8C630DA7A7A4F800AC83644BBDCECDBBEAC17425667311464B64FD0ADFB2D51D9B0BE770EBCAED7492EE47BA5001718C668ABY2B" TargetMode="External"/><Relationship Id="rId20" Type="http://schemas.openxmlformats.org/officeDocument/2006/relationships/hyperlink" Target="consultantplus://offline/ref=3B775E7BFA56A8C630DA7A7A4F800AC83048BADBEAD4E3A61F1B5A65361B3BA14899A1FA2D51D8B4B3280BA9BF8F462DFB65A61D0B1AC7A6Y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775E7BFA56A8C630DA7A7A4F800AC83441BBD8EBDCBEAC17425667311464B65DD0F5F72F50C7B1BB6258EDEBA8YBB" TargetMode="External"/><Relationship Id="rId11" Type="http://schemas.openxmlformats.org/officeDocument/2006/relationships/hyperlink" Target="consultantplus://offline/ref=3B775E7BFA56A8C630DA7A7A4F800AC83648B8D8EAD9BEAC17425667311464B64FD0ADFB2D51D9B3B0770EBCAED7492EE47BA5001718C668ABY2B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B775E7BFA56A8C630DA7A7A4F800AC83549B0DEE9DEBEAC17425667311464B64FD0ADFB2D51D9B0BA770EBCAED7492EE47BA5001718C668ABY2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B775E7BFA56A8C630DA7A7A4F800AC83549B0DEEADCBEAC17425667311464B64FD0ADFB2D51D9B3BF770EBCAED7492EE47BA5001718C668ABY2B" TargetMode="External"/><Relationship Id="rId19" Type="http://schemas.openxmlformats.org/officeDocument/2006/relationships/hyperlink" Target="consultantplus://offline/ref=3B775E7BFA56A8C630DA7A7A4F800AC83648B9DEEDD8BEAC17425667311464B64FD0ADF8260588F5ED7158ECF4824732E765A4A0YA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775E7BFA56A8C630DA7A7A4F800AC83441B8DBEFDBBEAC17425667311464B64FD0ADFB2D51D9B0B1770EBCAED7492EE47BA5001718C668ABY2B" TargetMode="External"/><Relationship Id="rId14" Type="http://schemas.openxmlformats.org/officeDocument/2006/relationships/hyperlink" Target="consultantplus://offline/ref=3B775E7BFA56A8C630DA7A7A4F800AC83647B1DBEDDFBEAC17425667311464B64FD0ADFB2D51D9B0BB770EBCAED7492EE47BA5001718C668ABY2B" TargetMode="External"/><Relationship Id="rId22" Type="http://schemas.openxmlformats.org/officeDocument/2006/relationships/hyperlink" Target="consultantplus://offline/ref=3B775E7BFA56A8C630DA7A7A4F800AC83540BDDDEADCBEAC17425667311464B64FD0ADFB2D51D9B0BA770EBCAED7492EE47BA5001718C668ABY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5014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Кириллина Дария Ильинична</dc:creator>
  <cp:keywords/>
  <dc:description/>
  <cp:lastModifiedBy>Марианна С. Табунанова</cp:lastModifiedBy>
  <cp:revision>2</cp:revision>
  <cp:lastPrinted>2019-03-21T01:27:00Z</cp:lastPrinted>
  <dcterms:created xsi:type="dcterms:W3CDTF">2020-08-19T06:48:00Z</dcterms:created>
  <dcterms:modified xsi:type="dcterms:W3CDTF">2020-08-19T06:48:00Z</dcterms:modified>
</cp:coreProperties>
</file>